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A7D045" w14:textId="77777777" w:rsidR="00335762" w:rsidRPr="008B5817" w:rsidRDefault="00335762" w:rsidP="00476DD9">
      <w:pPr>
        <w:pStyle w:val="berschrift24"/>
        <w:spacing w:line="240" w:lineRule="auto"/>
        <w:rPr>
          <w:rFonts w:cs="Arial"/>
          <w:noProof/>
          <w:kern w:val="32"/>
          <w:sz w:val="24"/>
          <w:szCs w:val="24"/>
        </w:rPr>
      </w:pPr>
    </w:p>
    <w:p w14:paraId="72EDCDF1" w14:textId="30C6F20B" w:rsidR="008809EE" w:rsidRDefault="008809EE" w:rsidP="008809EE">
      <w:pPr>
        <w:rPr>
          <w:rFonts w:cs="Arial"/>
          <w:sz w:val="28"/>
          <w:szCs w:val="28"/>
        </w:rPr>
      </w:pPr>
      <w:r>
        <w:rPr>
          <w:sz w:val="28"/>
        </w:rPr>
        <w:t xml:space="preserve">Tebis 4.1 </w:t>
      </w:r>
      <w:r w:rsidR="00834E9E">
        <w:rPr>
          <w:sz w:val="28"/>
        </w:rPr>
        <w:t>offers</w:t>
      </w:r>
      <w:r>
        <w:rPr>
          <w:sz w:val="28"/>
        </w:rPr>
        <w:t xml:space="preserve"> automation, user-friendliness and practical implementation</w:t>
      </w:r>
    </w:p>
    <w:p w14:paraId="28027F74" w14:textId="77777777" w:rsidR="008809EE" w:rsidRPr="008809EE" w:rsidRDefault="008809EE" w:rsidP="008809EE">
      <w:pPr>
        <w:rPr>
          <w:rFonts w:cs="Arial"/>
          <w:i/>
          <w:iCs/>
        </w:rPr>
      </w:pPr>
      <w:r>
        <w:rPr>
          <w:i/>
        </w:rPr>
        <w:t>Tebis presented the most important new developments in CAD and CAM at the EMO in Milan</w:t>
      </w:r>
    </w:p>
    <w:p w14:paraId="02E04402" w14:textId="77777777" w:rsidR="008B5817" w:rsidRPr="006D49A3" w:rsidRDefault="008B5817" w:rsidP="00186F48">
      <w:pPr>
        <w:rPr>
          <w:rFonts w:cs="Arial"/>
          <w:highlight w:val="yellow"/>
        </w:rPr>
      </w:pPr>
    </w:p>
    <w:p w14:paraId="709DC369" w14:textId="77777777" w:rsidR="00952D80" w:rsidRPr="0013075D" w:rsidRDefault="00952D80" w:rsidP="00186F48">
      <w:pPr>
        <w:rPr>
          <w:rFonts w:cs="Arial"/>
        </w:rPr>
      </w:pPr>
      <w:r>
        <w:t>Number of characters:</w:t>
      </w:r>
    </w:p>
    <w:p w14:paraId="6F5E864F" w14:textId="3552BD9E" w:rsidR="00952D80" w:rsidRPr="0013075D" w:rsidRDefault="00AD434B" w:rsidP="00952D80">
      <w:pPr>
        <w:rPr>
          <w:rFonts w:cs="Arial"/>
        </w:rPr>
      </w:pPr>
      <w:r>
        <w:t>Approx. 6,</w:t>
      </w:r>
      <w:r w:rsidR="00CC6E87">
        <w:t>1</w:t>
      </w:r>
      <w:bookmarkStart w:id="0" w:name="_GoBack"/>
      <w:bookmarkEnd w:id="0"/>
      <w:r>
        <w:t>00 characters</w:t>
      </w:r>
    </w:p>
    <w:p w14:paraId="18537C83" w14:textId="77777777" w:rsidR="00477EE2" w:rsidRPr="008B5817" w:rsidRDefault="0013075D" w:rsidP="00952D80">
      <w:pPr>
        <w:rPr>
          <w:rFonts w:cs="Arial"/>
        </w:rPr>
      </w:pPr>
      <w:r>
        <w:t>6 images</w:t>
      </w:r>
    </w:p>
    <w:p w14:paraId="55DC7226" w14:textId="77777777" w:rsidR="00477EE2" w:rsidRPr="008B5817" w:rsidRDefault="00477EE2" w:rsidP="00952D80">
      <w:pPr>
        <w:rPr>
          <w:rFonts w:cs="Arial"/>
        </w:rPr>
      </w:pPr>
    </w:p>
    <w:p w14:paraId="0513FD5E" w14:textId="77777777" w:rsidR="00952D80" w:rsidRPr="008B5817" w:rsidRDefault="00952D80" w:rsidP="00952D80">
      <w:pPr>
        <w:pStyle w:val="berschrift24"/>
        <w:rPr>
          <w:rFonts w:cs="Arial"/>
          <w:sz w:val="24"/>
          <w:szCs w:val="24"/>
        </w:rPr>
      </w:pPr>
      <w:r>
        <w:rPr>
          <w:sz w:val="24"/>
        </w:rPr>
        <w:t>For more information contact:</w:t>
      </w:r>
    </w:p>
    <w:p w14:paraId="6AEB9F4A" w14:textId="77777777" w:rsidR="00DB127F" w:rsidRPr="00CC6E87" w:rsidRDefault="00DB127F" w:rsidP="00DB127F">
      <w:pPr>
        <w:spacing w:after="0"/>
        <w:rPr>
          <w:rFonts w:cs="Arial"/>
          <w:lang w:val="de-DE"/>
        </w:rPr>
      </w:pPr>
      <w:r w:rsidRPr="00CC6E87">
        <w:rPr>
          <w:lang w:val="de-DE"/>
        </w:rPr>
        <w:t>Silvia Mattei</w:t>
      </w:r>
    </w:p>
    <w:p w14:paraId="6C4AD729" w14:textId="77777777" w:rsidR="00DB127F" w:rsidRPr="00CC6E87" w:rsidRDefault="00DB127F" w:rsidP="00DB127F">
      <w:pPr>
        <w:spacing w:after="0"/>
        <w:rPr>
          <w:rFonts w:cs="Arial"/>
          <w:lang w:val="de-DE"/>
        </w:rPr>
      </w:pPr>
    </w:p>
    <w:p w14:paraId="0E2D34B6" w14:textId="77777777" w:rsidR="00DB127F" w:rsidRPr="00C42994" w:rsidRDefault="00DB127F" w:rsidP="00DB127F">
      <w:pPr>
        <w:spacing w:after="0"/>
        <w:rPr>
          <w:rFonts w:cs="Arial"/>
          <w:lang w:val="de-DE"/>
        </w:rPr>
      </w:pPr>
      <w:r w:rsidRPr="00C42994">
        <w:rPr>
          <w:lang w:val="de-DE"/>
        </w:rPr>
        <w:t xml:space="preserve">Tebis </w:t>
      </w:r>
    </w:p>
    <w:p w14:paraId="774BE47C" w14:textId="77777777" w:rsidR="00DB127F" w:rsidRPr="00C42994" w:rsidRDefault="00DB127F" w:rsidP="00DB127F">
      <w:pPr>
        <w:spacing w:after="0"/>
        <w:rPr>
          <w:rFonts w:cs="Arial"/>
          <w:lang w:val="de-DE"/>
        </w:rPr>
      </w:pPr>
      <w:r w:rsidRPr="00C42994">
        <w:rPr>
          <w:lang w:val="de-DE"/>
        </w:rPr>
        <w:t>Technische Informationssysteme AG</w:t>
      </w:r>
    </w:p>
    <w:p w14:paraId="358955FE" w14:textId="77777777" w:rsidR="00DB127F" w:rsidRPr="008B5817" w:rsidRDefault="00DB127F" w:rsidP="00DB127F">
      <w:pPr>
        <w:spacing w:after="0"/>
        <w:rPr>
          <w:rFonts w:cs="Arial"/>
        </w:rPr>
      </w:pPr>
      <w:r w:rsidRPr="00CC6E87">
        <w:t xml:space="preserve">Einsteinstr. </w:t>
      </w:r>
      <w:r>
        <w:t>39</w:t>
      </w:r>
    </w:p>
    <w:p w14:paraId="70B4CF4E" w14:textId="77777777" w:rsidR="00DB127F" w:rsidRPr="008B5817" w:rsidRDefault="00DB127F" w:rsidP="00DB127F">
      <w:pPr>
        <w:spacing w:after="0"/>
        <w:rPr>
          <w:rFonts w:cs="Arial"/>
        </w:rPr>
      </w:pPr>
      <w:r>
        <w:t>82152 Martinsried, Germany</w:t>
      </w:r>
      <w:r>
        <w:br/>
      </w:r>
    </w:p>
    <w:p w14:paraId="6381E1F7" w14:textId="77777777" w:rsidR="00DB127F" w:rsidRPr="008B5817" w:rsidRDefault="00DB127F" w:rsidP="00DB127F">
      <w:pPr>
        <w:spacing w:after="0"/>
        <w:rPr>
          <w:rFonts w:cs="Arial"/>
        </w:rPr>
      </w:pPr>
      <w:r>
        <w:t>Phone</w:t>
      </w:r>
      <w:r>
        <w:tab/>
        <w:t>+49 / 89 / 8 1 80 3 - 1182</w:t>
      </w:r>
    </w:p>
    <w:p w14:paraId="08C699AD" w14:textId="36E0A3E4" w:rsidR="00DB127F" w:rsidRPr="008B5817" w:rsidRDefault="00DB127F" w:rsidP="00DB127F">
      <w:pPr>
        <w:spacing w:after="0"/>
        <w:rPr>
          <w:rFonts w:cs="Arial"/>
        </w:rPr>
      </w:pPr>
      <w:r>
        <w:br/>
        <w:t>Silvia.Mattei@tebis.com</w:t>
      </w:r>
    </w:p>
    <w:p w14:paraId="46022643" w14:textId="62FC2CA4" w:rsidR="00DB127F" w:rsidRPr="008B5817" w:rsidRDefault="00DB127F" w:rsidP="00DB127F">
      <w:pPr>
        <w:spacing w:after="0"/>
        <w:rPr>
          <w:rFonts w:cs="Arial"/>
        </w:rPr>
      </w:pPr>
      <w:r>
        <w:t>www.tebis.com</w:t>
      </w:r>
    </w:p>
    <w:p w14:paraId="5B82BCD1" w14:textId="77777777" w:rsidR="00952D80" w:rsidRPr="008B5817" w:rsidRDefault="00952D80" w:rsidP="00952D80">
      <w:pPr>
        <w:rPr>
          <w:rFonts w:cs="Arial"/>
        </w:rPr>
      </w:pPr>
    </w:p>
    <w:p w14:paraId="41928E05" w14:textId="77777777" w:rsidR="00476DD9" w:rsidRPr="008B5817" w:rsidRDefault="00476DD9" w:rsidP="00952D80">
      <w:pPr>
        <w:rPr>
          <w:rFonts w:cs="Arial"/>
        </w:rPr>
      </w:pPr>
    </w:p>
    <w:p w14:paraId="2E5F2577" w14:textId="5B40645D" w:rsidR="005F021D" w:rsidRDefault="00952D80" w:rsidP="005F021D">
      <w:pPr>
        <w:rPr>
          <w:rFonts w:cs="Arial"/>
          <w:sz w:val="28"/>
          <w:szCs w:val="28"/>
        </w:rPr>
      </w:pPr>
      <w:r>
        <w:t>Please share this information with your readers and send us a copy of the publication for our files.</w:t>
      </w:r>
      <w:r>
        <w:br w:type="page"/>
      </w:r>
      <w:r>
        <w:rPr>
          <w:sz w:val="28"/>
        </w:rPr>
        <w:lastRenderedPageBreak/>
        <w:t xml:space="preserve">Tebis 4.1 </w:t>
      </w:r>
      <w:r w:rsidR="00834E9E">
        <w:rPr>
          <w:sz w:val="28"/>
        </w:rPr>
        <w:t>offers</w:t>
      </w:r>
      <w:r>
        <w:rPr>
          <w:sz w:val="28"/>
        </w:rPr>
        <w:t xml:space="preserve"> automation, user-friendliness and practical implementation</w:t>
      </w:r>
    </w:p>
    <w:p w14:paraId="132D234B" w14:textId="77777777" w:rsidR="004A2A2E" w:rsidRPr="008B5817" w:rsidRDefault="004A2A2E" w:rsidP="007F08BA">
      <w:pPr>
        <w:rPr>
          <w:rFonts w:cs="Arial"/>
          <w:b/>
          <w:bCs/>
          <w:noProof/>
          <w:kern w:val="32"/>
          <w:sz w:val="28"/>
          <w:szCs w:val="28"/>
        </w:rPr>
      </w:pPr>
    </w:p>
    <w:p w14:paraId="45AFBEA6" w14:textId="505731DB" w:rsidR="006D49A3" w:rsidRPr="000F2F6A" w:rsidRDefault="00491353" w:rsidP="006D49A3">
      <w:pPr>
        <w:rPr>
          <w:rFonts w:cs="Arial"/>
          <w:b/>
        </w:rPr>
      </w:pPr>
      <w:r>
        <w:rPr>
          <w:b/>
          <w:u w:val="single"/>
        </w:rPr>
        <w:t>Martinsried, Germany, October 13, 2021</w:t>
      </w:r>
      <w:r>
        <w:rPr>
          <w:b/>
        </w:rPr>
        <w:t xml:space="preserve"> – Tebis 4.1 is a complete CAD/CAM system that’s designed for the automated manufacturing of individual machine, mold and die parts. It enables CAD/CAM users to perform tasks in design, manufacturing preparation and NC programming in a single system with a high degree of automation. Tebis presented the most important new developments in CAD and CAM at the EMO in Milan (October 4 - 9). The company is consistently moving </w:t>
      </w:r>
      <w:r w:rsidR="00834E9E">
        <w:rPr>
          <w:b/>
        </w:rPr>
        <w:t>forward with</w:t>
      </w:r>
      <w:r>
        <w:rPr>
          <w:b/>
        </w:rPr>
        <w:t xml:space="preserve"> greater automation, user-friendliness and practical implementation. Tebis has clearly demonstrated the many advantages of rule-based procedures by drawing on its proven internal expertise with both CAD and CAM applications. In particular, manufacturing companies that frequently import complete CAD data sets into their CAM system will benefit tremendously from the methods integrated in Tebis and from our current improvements.</w:t>
      </w:r>
    </w:p>
    <w:p w14:paraId="0231CE4F" w14:textId="77777777" w:rsidR="006D49A3" w:rsidRPr="000F2F6A" w:rsidRDefault="006D49A3" w:rsidP="006D49A3">
      <w:pPr>
        <w:rPr>
          <w:rFonts w:cs="Arial"/>
          <w:b/>
        </w:rPr>
      </w:pPr>
      <w:r>
        <w:rPr>
          <w:b/>
        </w:rPr>
        <w:t>Tebis also demonstrated its new milling functions that were developed to target specific machining tasks.</w:t>
      </w:r>
    </w:p>
    <w:p w14:paraId="4BC464AC" w14:textId="77777777" w:rsidR="006D49A3" w:rsidRDefault="006D49A3" w:rsidP="006D49A3">
      <w:pPr>
        <w:rPr>
          <w:rFonts w:cs="Arial"/>
          <w:b/>
          <w:u w:val="single"/>
        </w:rPr>
      </w:pPr>
    </w:p>
    <w:p w14:paraId="4856E843" w14:textId="77777777" w:rsidR="006D49A3" w:rsidRPr="00342633" w:rsidRDefault="006D49A3" w:rsidP="006D49A3">
      <w:pPr>
        <w:rPr>
          <w:rFonts w:cs="Arial"/>
          <w:b/>
          <w:u w:val="single"/>
        </w:rPr>
      </w:pPr>
      <w:r>
        <w:rPr>
          <w:b/>
          <w:u w:val="single"/>
        </w:rPr>
        <w:t>Major innovations</w:t>
      </w:r>
    </w:p>
    <w:p w14:paraId="491931A6" w14:textId="77777777" w:rsidR="006D49A3" w:rsidRDefault="006D49A3" w:rsidP="006D49A3">
      <w:pPr>
        <w:rPr>
          <w:rFonts w:cs="Arial"/>
          <w:b/>
        </w:rPr>
      </w:pPr>
      <w:r>
        <w:rPr>
          <w:b/>
        </w:rPr>
        <w:t xml:space="preserve">Faster preparation for manufacturing: Highly automated, flexible preparation of CAM programming with parametric CAD templates </w:t>
      </w:r>
    </w:p>
    <w:p w14:paraId="669288F1" w14:textId="5C626678" w:rsidR="006D49A3" w:rsidRDefault="006D49A3" w:rsidP="006D49A3">
      <w:pPr>
        <w:rPr>
          <w:rFonts w:cs="Arial"/>
        </w:rPr>
      </w:pPr>
      <w:r>
        <w:t xml:space="preserve">Every imported data set has to go through a design process to be prepared for CAM programming. This usually takes many individual work steps: Bores for clamping systems </w:t>
      </w:r>
      <w:r w:rsidR="00834E9E">
        <w:t>must</w:t>
      </w:r>
      <w:r>
        <w:t xml:space="preserve"> be placed, tilt axis systems defined, fill surfaces designed, blanks created, connection points for setups generated, clamping devices positioned and retract planes defined. These many individual steps can be automated in Tebis using parametric CAD templates. These templates can be extended as needed and modified to meet customer-specific requirements</w:t>
      </w:r>
      <w:r w:rsidR="00834E9E">
        <w:t>.</w:t>
      </w:r>
      <w:r>
        <w:t xml:space="preserve"> Users can remain flexible: Changes like the selection of a different clamping system can now be controlled directly and conveniently with the user parameters in the object tree.</w:t>
      </w:r>
    </w:p>
    <w:p w14:paraId="1E9C6503" w14:textId="77777777" w:rsidR="006D49A3" w:rsidRDefault="006D49A3" w:rsidP="006D49A3">
      <w:pPr>
        <w:rPr>
          <w:rFonts w:cs="Arial"/>
        </w:rPr>
      </w:pPr>
      <w:r>
        <w:t>Parametric template technology and the proven Tebis CAM template technology for automated NC programming go hand in hand: They both hold the company's own CAD and CAM manufacturing expertise CAD and CAM templates enable faster and more efficient manufacturing, and they ensure standardization and uniform quality. Companies are less dependent on the expertise of individual specialists: New employees can get up to speed more quickly and start contributing productively to the company's success in the shortest possible time.</w:t>
      </w:r>
    </w:p>
    <w:p w14:paraId="70DBE74C" w14:textId="77777777" w:rsidR="006D49A3" w:rsidRDefault="006D49A3" w:rsidP="006D49A3">
      <w:pPr>
        <w:rPr>
          <w:rFonts w:cs="Arial"/>
        </w:rPr>
      </w:pPr>
      <w:r>
        <w:t>The parametric CAD functions are contained in the Tebis CAD base module.</w:t>
      </w:r>
    </w:p>
    <w:p w14:paraId="3F454C31" w14:textId="77777777" w:rsidR="006D49A3" w:rsidRDefault="006D49A3" w:rsidP="006D49A3">
      <w:pPr>
        <w:rPr>
          <w:rFonts w:cs="Arial"/>
        </w:rPr>
      </w:pPr>
    </w:p>
    <w:p w14:paraId="6088B7C2" w14:textId="77777777" w:rsidR="006D49A3" w:rsidRPr="002A474D" w:rsidRDefault="006D49A3" w:rsidP="006D49A3">
      <w:pPr>
        <w:rPr>
          <w:b/>
        </w:rPr>
      </w:pPr>
      <w:r>
        <w:br w:type="page"/>
      </w:r>
      <w:r>
        <w:rPr>
          <w:b/>
        </w:rPr>
        <w:lastRenderedPageBreak/>
        <w:t>Optimal cutting conditions for roughing rotationally symmetrical parts</w:t>
      </w:r>
    </w:p>
    <w:p w14:paraId="77FE8403" w14:textId="565E72DE" w:rsidR="006D49A3" w:rsidRDefault="006D49A3" w:rsidP="006D49A3">
      <w:r>
        <w:t xml:space="preserve">A real plus for combined turning/milling operations: In addition to cylindrical parts, now tapered parts like screw conveyors can also be machined with high efficiency. The tool first roughs the part to the maximum possible depth with a low stepover and large downfeed in a single pass Then it machines the residual stock from bottom to top with a smaller cutting depth – precisely to the stock allowance. This procedure reduces tool wear and ensures a high material removal rate on the machine. The user can </w:t>
      </w:r>
      <w:r w:rsidR="00816474">
        <w:t xml:space="preserve">easily </w:t>
      </w:r>
      <w:r>
        <w:t>program the final finishing operation with a special function: Only the strategy is replaced – the system does the rest.</w:t>
      </w:r>
    </w:p>
    <w:p w14:paraId="7A1B4E90" w14:textId="77777777" w:rsidR="006D49A3" w:rsidRPr="001C06BD" w:rsidRDefault="006D49A3" w:rsidP="006D49A3">
      <w:pPr>
        <w:rPr>
          <w:b/>
        </w:rPr>
      </w:pPr>
      <w:r>
        <w:rPr>
          <w:b/>
        </w:rPr>
        <w:t>Improved support for multi-channel machine tools</w:t>
      </w:r>
    </w:p>
    <w:p w14:paraId="04A1E4AD" w14:textId="00699694" w:rsidR="006D49A3" w:rsidRDefault="006D49A3" w:rsidP="006D49A3">
      <w:r>
        <w:t xml:space="preserve">This innovation is </w:t>
      </w:r>
      <w:r w:rsidR="00834E9E">
        <w:t>beneficial</w:t>
      </w:r>
      <w:r>
        <w:t xml:space="preserve"> for manufacturing companies that rely on combined turning/milling operations, especially if the components to be machined have a high milling fraction: Tebis can now be used to program toolpaths for sequential processing on machines with multiple tool and component holders. The individual steps – like milling with a milling head or turret, stabilizing with a centering tip or clamping with a sub spindle – can be combined in any way. All tool and component holders are stored in the virtual Tebis process libraries, which can be interchanged quickly and flexibly during programming. As always in Tebis, all system components are fully accounted for in collision checking and simulation. Programming is incredibly easy because it follow</w:t>
      </w:r>
      <w:r w:rsidR="00C42994">
        <w:t>s</w:t>
      </w:r>
      <w:r>
        <w:t xml:space="preserve"> Tebis's stringent and proven programming logic. Tebis automatically generates NC code for any machine and supports all control-specific program structures, including Gildemeister structure programs.</w:t>
      </w:r>
    </w:p>
    <w:p w14:paraId="51CE65C9" w14:textId="77777777" w:rsidR="006D49A3" w:rsidRPr="00B204E2" w:rsidRDefault="006D49A3" w:rsidP="006D49A3">
      <w:pPr>
        <w:rPr>
          <w:rFonts w:cs="Arial"/>
          <w:b/>
        </w:rPr>
      </w:pPr>
      <w:r>
        <w:rPr>
          <w:b/>
        </w:rPr>
        <w:t>Safely manufacture external threads</w:t>
      </w:r>
    </w:p>
    <w:p w14:paraId="7623BEE9" w14:textId="77777777" w:rsidR="006D49A3" w:rsidRDefault="006D49A3" w:rsidP="006D49A3">
      <w:pPr>
        <w:rPr>
          <w:rFonts w:cs="Arial"/>
        </w:rPr>
      </w:pPr>
      <w:r>
        <w:t>External threads can now be quickly manufactured with just one NC program – including dog, tap and chamfer. This gives parts manufacturers even more options for programming toolpaths quickly, completely and safely in a simulation-supported CAM system.</w:t>
      </w:r>
    </w:p>
    <w:p w14:paraId="545FEA41" w14:textId="77777777" w:rsidR="006D49A3" w:rsidRDefault="006D49A3" w:rsidP="006D49A3">
      <w:pPr>
        <w:rPr>
          <w:rFonts w:cs="Arial"/>
          <w:b/>
        </w:rPr>
      </w:pPr>
      <w:r>
        <w:rPr>
          <w:b/>
        </w:rPr>
        <w:t>Efficiently machine planar areas</w:t>
      </w:r>
    </w:p>
    <w:p w14:paraId="7EAA91F5" w14:textId="77777777" w:rsidR="006D49A3" w:rsidRDefault="006D49A3" w:rsidP="006D49A3">
      <w:r>
        <w:t>It’s usually more cost-effective to machine the planar areas of a part after hardening with a smaller stock allowance than the non-planar areas Special tool types like large insert mills can then be used for this step. Now Tebis is offering a new function that automatically detects purely planar areas on selected part surfaces with no need to further subdivide the part.</w:t>
      </w:r>
    </w:p>
    <w:p w14:paraId="70AE55BE" w14:textId="77777777" w:rsidR="006D49A3" w:rsidRDefault="006D49A3" w:rsidP="006D49A3">
      <w:pPr>
        <w:rPr>
          <w:b/>
        </w:rPr>
      </w:pPr>
      <w:r>
        <w:br w:type="page"/>
      </w:r>
    </w:p>
    <w:p w14:paraId="6B1C5008" w14:textId="77777777" w:rsidR="006D49A3" w:rsidRPr="001C06BD" w:rsidRDefault="006D49A3" w:rsidP="006D49A3">
      <w:pPr>
        <w:rPr>
          <w:b/>
        </w:rPr>
      </w:pPr>
      <w:r>
        <w:rPr>
          <w:b/>
        </w:rPr>
        <w:lastRenderedPageBreak/>
        <w:t>Easily machine surfaces with 5-axis barrel cutters</w:t>
      </w:r>
    </w:p>
    <w:p w14:paraId="38374668" w14:textId="6DC25CC4" w:rsidR="006D49A3" w:rsidRDefault="006D49A3" w:rsidP="006D49A3">
      <w:r>
        <w:t>Tebis also introduced a function that simplifies programming of multi-axis toolpaths for pre-finishing and finishing with circle-segment cutters, also known as "barrel cutters." It automatically determines the best setting for manufacturing the machining area totally free of collisions. The function simultaneously calculates the optimal contact point at the surface boundary to ensure material removal over the largest possible area. Machining is indexed or 5-axis simultaneous: The user can independently specify the preferred variant or can leave the decision up to the system.</w:t>
      </w:r>
    </w:p>
    <w:p w14:paraId="3B94D53B" w14:textId="77777777" w:rsidR="005944CC" w:rsidRPr="008B5817" w:rsidRDefault="005944CC" w:rsidP="008B5817">
      <w:pPr>
        <w:pStyle w:val="PlainText"/>
        <w:rPr>
          <w:rFonts w:ascii="Times New Roman" w:hAnsi="Times New Roman"/>
          <w:color w:val="494949"/>
          <w:sz w:val="24"/>
          <w:szCs w:val="24"/>
        </w:rPr>
      </w:pPr>
      <w:r>
        <w:br w:type="page"/>
      </w:r>
    </w:p>
    <w:p w14:paraId="57C4FCEB" w14:textId="77777777" w:rsidR="00166F6B" w:rsidRDefault="00166F6B" w:rsidP="00166F6B">
      <w:pPr>
        <w:pStyle w:val="PlainText"/>
        <w:keepNext/>
        <w:spacing w:line="360" w:lineRule="auto"/>
        <w:rPr>
          <w:rFonts w:ascii="Arial" w:hAnsi="Arial" w:cs="Arial"/>
          <w:b/>
          <w:bCs/>
          <w:sz w:val="28"/>
          <w:szCs w:val="28"/>
        </w:rPr>
      </w:pPr>
      <w:r>
        <w:rPr>
          <w:rFonts w:ascii="Arial" w:hAnsi="Arial"/>
          <w:b/>
          <w:sz w:val="28"/>
        </w:rPr>
        <w:lastRenderedPageBreak/>
        <w:t>Images</w:t>
      </w:r>
    </w:p>
    <w:p w14:paraId="3B279DF6" w14:textId="77777777" w:rsidR="002A1DA5" w:rsidRDefault="002A1DA5" w:rsidP="00166F6B">
      <w:pPr>
        <w:pStyle w:val="PlainText"/>
        <w:keepNext/>
        <w:spacing w:line="360" w:lineRule="auto"/>
        <w:rPr>
          <w:rFonts w:ascii="Arial" w:hAnsi="Arial" w:cs="Arial"/>
          <w:b/>
          <w:bCs/>
          <w:sz w:val="28"/>
          <w:szCs w:val="28"/>
          <w:lang w:val="de-DE"/>
        </w:rPr>
      </w:pPr>
    </w:p>
    <w:p w14:paraId="79E3B0FE" w14:textId="77777777" w:rsidR="0024044D" w:rsidRDefault="007F6E07" w:rsidP="00166F6B">
      <w:pPr>
        <w:pStyle w:val="PlainText"/>
        <w:keepNext/>
        <w:spacing w:line="360" w:lineRule="auto"/>
        <w:rPr>
          <w:rFonts w:ascii="Arial" w:hAnsi="Arial" w:cs="Arial"/>
          <w:b/>
          <w:bCs/>
          <w:sz w:val="28"/>
          <w:szCs w:val="28"/>
        </w:rPr>
      </w:pPr>
      <w:r>
        <w:rPr>
          <w:noProof/>
        </w:rPr>
        <w:drawing>
          <wp:inline distT="0" distB="0" distL="0" distR="0" wp14:anchorId="5ECE5A6F" wp14:editId="2D704A7D">
            <wp:extent cx="3382160" cy="1883121"/>
            <wp:effectExtent l="0" t="0" r="8890" b="3175"/>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06662" cy="1896764"/>
                    </a:xfrm>
                    <a:prstGeom prst="rect">
                      <a:avLst/>
                    </a:prstGeom>
                  </pic:spPr>
                </pic:pic>
              </a:graphicData>
            </a:graphic>
          </wp:inline>
        </w:drawing>
      </w:r>
    </w:p>
    <w:p w14:paraId="2F09FD2E" w14:textId="77777777" w:rsidR="007F6E07" w:rsidRPr="007F6E07" w:rsidRDefault="0024044D" w:rsidP="007F6E07">
      <w:pPr>
        <w:pStyle w:val="PlainText"/>
        <w:spacing w:line="360" w:lineRule="auto"/>
        <w:rPr>
          <w:rFonts w:ascii="Arial" w:hAnsi="Arial" w:cs="Arial"/>
        </w:rPr>
      </w:pPr>
      <w:r>
        <w:rPr>
          <w:rFonts w:ascii="Arial" w:hAnsi="Arial"/>
          <w:b/>
        </w:rPr>
        <w:t>Image:1</w:t>
      </w:r>
      <w:r>
        <w:rPr>
          <w:rFonts w:ascii="Arial" w:hAnsi="Arial"/>
        </w:rPr>
        <w:t xml:space="preserve"> Parametric CAD templates can be used to fully automatically position clamping devices or generate auxiliary geometries and blanks and to then exchange individual components conveniently and flexibly.</w:t>
      </w:r>
    </w:p>
    <w:p w14:paraId="2D429FC2" w14:textId="77777777" w:rsidR="0024044D" w:rsidRDefault="0024044D" w:rsidP="0024044D">
      <w:pPr>
        <w:pStyle w:val="PlainText"/>
        <w:spacing w:line="360" w:lineRule="auto"/>
        <w:rPr>
          <w:rFonts w:ascii="Arial" w:hAnsi="Arial" w:cs="Arial"/>
        </w:rPr>
      </w:pPr>
      <w:r>
        <w:rPr>
          <w:rFonts w:ascii="Arial" w:hAnsi="Arial"/>
        </w:rPr>
        <w:t>(Image: Tebis AG)</w:t>
      </w:r>
    </w:p>
    <w:p w14:paraId="6FF7AB57" w14:textId="77777777" w:rsidR="00C74676" w:rsidRPr="00267455" w:rsidRDefault="00C74676" w:rsidP="00C74676">
      <w:pPr>
        <w:pStyle w:val="PlainText"/>
        <w:spacing w:line="360" w:lineRule="auto"/>
        <w:rPr>
          <w:rFonts w:ascii="Arial" w:hAnsi="Arial" w:cs="Arial"/>
          <w:bCs/>
          <w:sz w:val="24"/>
          <w:szCs w:val="24"/>
          <w:lang w:val="de-DE"/>
        </w:rPr>
      </w:pPr>
    </w:p>
    <w:p w14:paraId="0B752EF5" w14:textId="77777777" w:rsidR="00C74676" w:rsidRDefault="007F6E07" w:rsidP="00C74676">
      <w:pPr>
        <w:pStyle w:val="PlainText"/>
        <w:spacing w:line="360" w:lineRule="auto"/>
        <w:rPr>
          <w:rFonts w:ascii="Arial" w:hAnsi="Arial" w:cs="Arial"/>
          <w:bCs/>
          <w:sz w:val="24"/>
          <w:szCs w:val="24"/>
        </w:rPr>
      </w:pPr>
      <w:r>
        <w:rPr>
          <w:noProof/>
        </w:rPr>
        <w:drawing>
          <wp:inline distT="0" distB="0" distL="0" distR="0" wp14:anchorId="6F3AE69D" wp14:editId="41AE1443">
            <wp:extent cx="3395049" cy="1899281"/>
            <wp:effectExtent l="0" t="0" r="0" b="6350"/>
            <wp:docPr id="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400462" cy="1902309"/>
                    </a:xfrm>
                    <a:prstGeom prst="rect">
                      <a:avLst/>
                    </a:prstGeom>
                  </pic:spPr>
                </pic:pic>
              </a:graphicData>
            </a:graphic>
          </wp:inline>
        </w:drawing>
      </w:r>
    </w:p>
    <w:p w14:paraId="29971458" w14:textId="77777777" w:rsidR="007F6E07" w:rsidRPr="007F6E07" w:rsidRDefault="0024044D" w:rsidP="007F6E07">
      <w:pPr>
        <w:pStyle w:val="PlainText"/>
        <w:spacing w:line="360" w:lineRule="auto"/>
        <w:rPr>
          <w:rFonts w:ascii="Arial" w:hAnsi="Arial" w:cs="Arial"/>
        </w:rPr>
      </w:pPr>
      <w:r>
        <w:rPr>
          <w:rFonts w:ascii="Arial" w:hAnsi="Arial"/>
          <w:b/>
        </w:rPr>
        <w:t>Image 2:</w:t>
      </w:r>
      <w:r>
        <w:rPr>
          <w:rFonts w:ascii="Arial" w:hAnsi="Arial"/>
        </w:rPr>
        <w:t xml:space="preserve"> Roughing rotationally symmetrical components in a single operation with high stepover and finishing with low stepover.</w:t>
      </w:r>
    </w:p>
    <w:p w14:paraId="23F4354F" w14:textId="77777777" w:rsidR="009963B4" w:rsidRPr="002A1DA5" w:rsidRDefault="009963B4" w:rsidP="00C74676">
      <w:pPr>
        <w:pStyle w:val="PlainText"/>
        <w:spacing w:line="360" w:lineRule="auto"/>
        <w:rPr>
          <w:rFonts w:ascii="Arial" w:hAnsi="Arial" w:cs="Arial"/>
        </w:rPr>
      </w:pPr>
      <w:r>
        <w:rPr>
          <w:rFonts w:ascii="Arial" w:hAnsi="Arial"/>
        </w:rPr>
        <w:t>(Image: Tebis AG)</w:t>
      </w:r>
    </w:p>
    <w:p w14:paraId="6AADDA29" w14:textId="77777777" w:rsidR="00B73817" w:rsidRPr="002A1DA5" w:rsidRDefault="00B73817" w:rsidP="00C74676">
      <w:pPr>
        <w:pStyle w:val="PlainText"/>
        <w:spacing w:line="360" w:lineRule="auto"/>
        <w:rPr>
          <w:rFonts w:ascii="Arial" w:hAnsi="Arial" w:cs="Arial"/>
        </w:rPr>
      </w:pPr>
    </w:p>
    <w:p w14:paraId="2A973528" w14:textId="77777777" w:rsidR="00E435FD" w:rsidRDefault="00FB6FB6" w:rsidP="00C74676">
      <w:pPr>
        <w:pStyle w:val="PlainText"/>
        <w:spacing w:line="360" w:lineRule="auto"/>
        <w:rPr>
          <w:rFonts w:ascii="Arial" w:hAnsi="Arial" w:cs="Arial"/>
        </w:rPr>
      </w:pPr>
      <w:r>
        <w:rPr>
          <w:noProof/>
        </w:rPr>
        <w:lastRenderedPageBreak/>
        <w:drawing>
          <wp:inline distT="0" distB="0" distL="0" distR="0" wp14:anchorId="53028CB5" wp14:editId="23DCEF5F">
            <wp:extent cx="3376942" cy="1902927"/>
            <wp:effectExtent l="0" t="0" r="0" b="2540"/>
            <wp:docPr id="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396780" cy="1914106"/>
                    </a:xfrm>
                    <a:prstGeom prst="rect">
                      <a:avLst/>
                    </a:prstGeom>
                  </pic:spPr>
                </pic:pic>
              </a:graphicData>
            </a:graphic>
          </wp:inline>
        </w:drawing>
      </w:r>
    </w:p>
    <w:p w14:paraId="05DF0658" w14:textId="77777777" w:rsidR="00FB6FB6" w:rsidRPr="00FB6FB6" w:rsidRDefault="0024044D" w:rsidP="00FB6FB6">
      <w:pPr>
        <w:pStyle w:val="PlainText"/>
        <w:spacing w:line="360" w:lineRule="auto"/>
        <w:rPr>
          <w:rFonts w:ascii="Arial" w:hAnsi="Arial" w:cs="Arial"/>
        </w:rPr>
      </w:pPr>
      <w:r>
        <w:rPr>
          <w:rFonts w:ascii="Arial" w:hAnsi="Arial"/>
          <w:b/>
        </w:rPr>
        <w:t>Image 3:</w:t>
      </w:r>
      <w:r>
        <w:rPr>
          <w:rFonts w:ascii="Arial" w:hAnsi="Arial"/>
        </w:rPr>
        <w:t xml:space="preserve"> Optimal utilization of multi-channel machine centers.</w:t>
      </w:r>
    </w:p>
    <w:p w14:paraId="58030408" w14:textId="77777777" w:rsidR="009963B4" w:rsidRPr="002C1F9D" w:rsidRDefault="009963B4" w:rsidP="00FB6FB6">
      <w:pPr>
        <w:pStyle w:val="PlainText"/>
        <w:spacing w:line="360" w:lineRule="auto"/>
        <w:rPr>
          <w:rFonts w:ascii="Arial" w:hAnsi="Arial" w:cs="Arial"/>
        </w:rPr>
      </w:pPr>
      <w:r>
        <w:rPr>
          <w:rFonts w:ascii="Arial" w:hAnsi="Arial"/>
        </w:rPr>
        <w:t>(Image: Tebis AG)</w:t>
      </w:r>
    </w:p>
    <w:p w14:paraId="06BE8B3D" w14:textId="77777777" w:rsidR="00B73817" w:rsidRPr="00E435FD" w:rsidRDefault="00B73817" w:rsidP="00C74676">
      <w:pPr>
        <w:pStyle w:val="PlainText"/>
        <w:spacing w:line="360" w:lineRule="auto"/>
        <w:rPr>
          <w:rFonts w:ascii="Arial" w:hAnsi="Arial" w:cs="Arial"/>
          <w:lang w:val="de-DE"/>
        </w:rPr>
      </w:pPr>
    </w:p>
    <w:p w14:paraId="56F05EF4" w14:textId="77777777" w:rsidR="00B73817" w:rsidRPr="00E435FD" w:rsidRDefault="00FB6FB6" w:rsidP="00C74676">
      <w:pPr>
        <w:pStyle w:val="PlainText"/>
        <w:spacing w:line="360" w:lineRule="auto"/>
        <w:rPr>
          <w:rFonts w:ascii="Arial" w:hAnsi="Arial" w:cs="Arial"/>
        </w:rPr>
      </w:pPr>
      <w:r>
        <w:rPr>
          <w:noProof/>
        </w:rPr>
        <w:drawing>
          <wp:inline distT="0" distB="0" distL="0" distR="0" wp14:anchorId="1915E96E" wp14:editId="78A8CFCA">
            <wp:extent cx="3394710" cy="1904331"/>
            <wp:effectExtent l="0" t="0" r="0" b="1270"/>
            <wp:docPr id="1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399373" cy="1906947"/>
                    </a:xfrm>
                    <a:prstGeom prst="rect">
                      <a:avLst/>
                    </a:prstGeom>
                  </pic:spPr>
                </pic:pic>
              </a:graphicData>
            </a:graphic>
          </wp:inline>
        </w:drawing>
      </w:r>
    </w:p>
    <w:p w14:paraId="5E778E88" w14:textId="77777777" w:rsidR="00FB6FB6" w:rsidRPr="00FB6FB6" w:rsidRDefault="0024044D" w:rsidP="00FB6FB6">
      <w:pPr>
        <w:pStyle w:val="PlainText"/>
        <w:spacing w:line="360" w:lineRule="auto"/>
        <w:rPr>
          <w:rFonts w:ascii="Arial" w:hAnsi="Arial" w:cs="Arial"/>
        </w:rPr>
      </w:pPr>
      <w:r>
        <w:rPr>
          <w:rFonts w:ascii="Arial" w:hAnsi="Arial"/>
          <w:b/>
        </w:rPr>
        <w:t>Image 4:</w:t>
      </w:r>
      <w:r>
        <w:rPr>
          <w:rFonts w:ascii="Arial" w:hAnsi="Arial"/>
        </w:rPr>
        <w:t xml:space="preserve"> Safely manufacture external threads.</w:t>
      </w:r>
    </w:p>
    <w:p w14:paraId="2BA3D3B8" w14:textId="77777777" w:rsidR="009963B4" w:rsidRPr="008809EE" w:rsidRDefault="009963B4" w:rsidP="009963B4">
      <w:pPr>
        <w:pStyle w:val="PlainText"/>
        <w:spacing w:line="360" w:lineRule="auto"/>
        <w:rPr>
          <w:rFonts w:ascii="Arial" w:hAnsi="Arial" w:cs="Arial"/>
        </w:rPr>
      </w:pPr>
      <w:r>
        <w:rPr>
          <w:rFonts w:ascii="Arial" w:hAnsi="Arial"/>
        </w:rPr>
        <w:t>(Image: Tebis AG)</w:t>
      </w:r>
    </w:p>
    <w:p w14:paraId="46FE0B4A" w14:textId="77777777" w:rsidR="0024044D" w:rsidRPr="008809EE" w:rsidRDefault="0024044D" w:rsidP="009963B4">
      <w:pPr>
        <w:pStyle w:val="PlainText"/>
        <w:spacing w:line="360" w:lineRule="auto"/>
        <w:rPr>
          <w:rFonts w:ascii="Arial" w:hAnsi="Arial" w:cs="Arial"/>
          <w:lang w:val="de-DE"/>
        </w:rPr>
      </w:pPr>
    </w:p>
    <w:p w14:paraId="1B0400BC" w14:textId="77777777" w:rsidR="00841706" w:rsidRDefault="002C104D" w:rsidP="009963B4">
      <w:pPr>
        <w:pStyle w:val="PlainText"/>
        <w:spacing w:line="360" w:lineRule="auto"/>
        <w:rPr>
          <w:rFonts w:ascii="Arial" w:hAnsi="Arial" w:cs="Arial"/>
        </w:rPr>
      </w:pPr>
      <w:r>
        <w:rPr>
          <w:noProof/>
        </w:rPr>
        <w:drawing>
          <wp:inline distT="0" distB="0" distL="0" distR="0" wp14:anchorId="08EF4536" wp14:editId="5E3EDBDE">
            <wp:extent cx="3250194" cy="1825054"/>
            <wp:effectExtent l="0" t="0" r="7620" b="3810"/>
            <wp:docPr id="1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56952" cy="1828849"/>
                    </a:xfrm>
                    <a:prstGeom prst="rect">
                      <a:avLst/>
                    </a:prstGeom>
                  </pic:spPr>
                </pic:pic>
              </a:graphicData>
            </a:graphic>
          </wp:inline>
        </w:drawing>
      </w:r>
    </w:p>
    <w:p w14:paraId="039CE087" w14:textId="77777777" w:rsidR="003C1750" w:rsidRPr="003C1750" w:rsidRDefault="0024044D" w:rsidP="003C1750">
      <w:pPr>
        <w:pStyle w:val="PlainText"/>
        <w:spacing w:line="360" w:lineRule="auto"/>
        <w:rPr>
          <w:rFonts w:ascii="Arial" w:hAnsi="Arial" w:cs="Arial"/>
        </w:rPr>
      </w:pPr>
      <w:r>
        <w:rPr>
          <w:rFonts w:ascii="Arial" w:hAnsi="Arial"/>
          <w:b/>
        </w:rPr>
        <w:t>Image 5:</w:t>
      </w:r>
      <w:r>
        <w:rPr>
          <w:rFonts w:ascii="Arial" w:hAnsi="Arial"/>
        </w:rPr>
        <w:t xml:space="preserve"> Efficiently machine planar areas.</w:t>
      </w:r>
    </w:p>
    <w:p w14:paraId="345E3F4F" w14:textId="77777777" w:rsidR="0024044D" w:rsidRDefault="003C1750" w:rsidP="0024044D">
      <w:pPr>
        <w:pStyle w:val="PlainText"/>
        <w:spacing w:line="360" w:lineRule="auto"/>
        <w:rPr>
          <w:rFonts w:ascii="Arial" w:hAnsi="Arial" w:cs="Arial"/>
        </w:rPr>
      </w:pPr>
      <w:r>
        <w:rPr>
          <w:rFonts w:ascii="Arial" w:hAnsi="Arial"/>
        </w:rPr>
        <w:t>(Image: Tebis AG)</w:t>
      </w:r>
    </w:p>
    <w:p w14:paraId="1EAF903E" w14:textId="77777777" w:rsidR="00841706" w:rsidRDefault="00841706" w:rsidP="009963B4">
      <w:pPr>
        <w:pStyle w:val="PlainText"/>
        <w:spacing w:line="360" w:lineRule="auto"/>
        <w:rPr>
          <w:rFonts w:ascii="Arial" w:hAnsi="Arial" w:cs="Arial"/>
          <w:lang w:val="de-DE"/>
        </w:rPr>
      </w:pPr>
    </w:p>
    <w:p w14:paraId="503D6C7F" w14:textId="77777777" w:rsidR="00CE73FE" w:rsidRDefault="00CE73FE" w:rsidP="009963B4">
      <w:pPr>
        <w:pStyle w:val="PlainText"/>
        <w:spacing w:line="360" w:lineRule="auto"/>
        <w:rPr>
          <w:rFonts w:ascii="Arial" w:hAnsi="Arial" w:cs="Arial"/>
        </w:rPr>
      </w:pPr>
      <w:r>
        <w:rPr>
          <w:noProof/>
        </w:rPr>
        <w:lastRenderedPageBreak/>
        <w:drawing>
          <wp:inline distT="0" distB="0" distL="0" distR="0" wp14:anchorId="7150DDF1" wp14:editId="465F68DA">
            <wp:extent cx="3341290" cy="1877311"/>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67550" cy="1892065"/>
                    </a:xfrm>
                    <a:prstGeom prst="rect">
                      <a:avLst/>
                    </a:prstGeom>
                  </pic:spPr>
                </pic:pic>
              </a:graphicData>
            </a:graphic>
          </wp:inline>
        </w:drawing>
      </w:r>
    </w:p>
    <w:p w14:paraId="5F781309" w14:textId="77777777" w:rsidR="00CE73FE" w:rsidRPr="00CE73FE" w:rsidRDefault="00CE73FE" w:rsidP="00CE73FE">
      <w:pPr>
        <w:pStyle w:val="PlainText"/>
        <w:spacing w:line="360" w:lineRule="auto"/>
        <w:rPr>
          <w:rFonts w:ascii="Arial" w:hAnsi="Arial" w:cs="Arial"/>
        </w:rPr>
      </w:pPr>
      <w:r>
        <w:rPr>
          <w:rFonts w:ascii="Arial" w:hAnsi="Arial"/>
          <w:b/>
        </w:rPr>
        <w:t>Image 6:</w:t>
      </w:r>
      <w:r>
        <w:rPr>
          <w:rFonts w:ascii="Arial" w:hAnsi="Arial"/>
        </w:rPr>
        <w:t xml:space="preserve"> Automatically determine the optimal tilt direction for finishing with circle-segment cutters.</w:t>
      </w:r>
    </w:p>
    <w:p w14:paraId="1C7F2460" w14:textId="77777777" w:rsidR="00CE73FE" w:rsidRDefault="00CE73FE" w:rsidP="00CE73FE">
      <w:pPr>
        <w:pStyle w:val="PlainText"/>
        <w:spacing w:line="360" w:lineRule="auto"/>
        <w:rPr>
          <w:rFonts w:ascii="Arial" w:hAnsi="Arial" w:cs="Arial"/>
        </w:rPr>
      </w:pPr>
      <w:r>
        <w:rPr>
          <w:rFonts w:ascii="Arial" w:hAnsi="Arial"/>
        </w:rPr>
        <w:t>(Image: Tebis AG)</w:t>
      </w:r>
    </w:p>
    <w:p w14:paraId="54A34420" w14:textId="77777777" w:rsidR="00CE73FE" w:rsidRPr="00C42994" w:rsidRDefault="00CE73FE" w:rsidP="009963B4">
      <w:pPr>
        <w:pStyle w:val="PlainText"/>
        <w:spacing w:line="360" w:lineRule="auto"/>
        <w:rPr>
          <w:rFonts w:ascii="Arial" w:hAnsi="Arial" w:cs="Arial"/>
        </w:rPr>
      </w:pPr>
    </w:p>
    <w:p w14:paraId="167963E2" w14:textId="77777777" w:rsidR="009963B4" w:rsidRPr="009963B4" w:rsidRDefault="009963B4" w:rsidP="009963B4">
      <w:pPr>
        <w:pStyle w:val="NormalWeb"/>
        <w:spacing w:before="0" w:beforeAutospacing="0" w:after="0" w:afterAutospacing="0"/>
        <w:rPr>
          <w:color w:val="494949"/>
        </w:rPr>
      </w:pPr>
    </w:p>
    <w:p w14:paraId="49F989ED" w14:textId="77777777" w:rsidR="00F85138" w:rsidRDefault="00F85138" w:rsidP="00F85138">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rPr>
      </w:pPr>
      <w:r>
        <w:rPr>
          <w:rFonts w:ascii="Arial" w:hAnsi="Arial"/>
        </w:rPr>
        <w:t>Tebis 4.1</w:t>
      </w:r>
    </w:p>
    <w:p w14:paraId="052D251D" w14:textId="77777777" w:rsidR="00F85138" w:rsidRPr="008818F8" w:rsidRDefault="00F85138" w:rsidP="00F85138">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u w:val="single"/>
          <w:lang w:eastAsia="x-none"/>
        </w:rPr>
      </w:pPr>
    </w:p>
    <w:p w14:paraId="2FF57F1C" w14:textId="77777777" w:rsidR="00F85138" w:rsidRDefault="00F85138" w:rsidP="00F85138">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rPr>
      </w:pPr>
      <w:r>
        <w:rPr>
          <w:rFonts w:ascii="Arial" w:hAnsi="Arial"/>
        </w:rPr>
        <w:t>The new Tebis 4.1 complete system is designed for enterprise customers of all sizes in the die, mold and model manufacturing and production machining industries. Tebis 4.1 is a platform for the full automation of all process flows in modern manufacturing companies.</w:t>
      </w:r>
    </w:p>
    <w:p w14:paraId="781A2A23" w14:textId="77777777" w:rsidR="00F85138" w:rsidRDefault="00F85138" w:rsidP="00F85138">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p>
    <w:p w14:paraId="1ECF802C" w14:textId="77777777" w:rsidR="00F85138" w:rsidRPr="0013768A" w:rsidRDefault="00F85138" w:rsidP="00F85138">
      <w:pPr>
        <w:pStyle w:val="Normal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shd w:val="clear" w:color="auto" w:fill="FFFFFF"/>
        </w:rPr>
      </w:pPr>
      <w:r>
        <w:rPr>
          <w:rFonts w:ascii="Arial" w:hAnsi="Arial"/>
        </w:rPr>
        <w:t>Enterprise customers have full access to Tebis' expertise for installing their system and their ongoing work with Version 4.1. A modular training concept and training courses for special manufacturing processes allow Tebis users to fully utilize the software and improve their business processes – to maintain future viability. A dedicated support team is available for user questions – along with the expertise of the Tebis service team and numerous application games and interactive opportunities for exchanging ideas in the online community.</w:t>
      </w:r>
    </w:p>
    <w:p w14:paraId="1974CA6A" w14:textId="77777777" w:rsidR="00F85138" w:rsidRDefault="00F85138" w:rsidP="00BB4696">
      <w:pPr>
        <w:rPr>
          <w:rFonts w:cs="Arial"/>
          <w:b/>
        </w:rPr>
      </w:pPr>
    </w:p>
    <w:p w14:paraId="3086015A" w14:textId="77777777" w:rsidR="0024044D" w:rsidRDefault="0024044D" w:rsidP="00BB4696">
      <w:pPr>
        <w:rPr>
          <w:rFonts w:cs="Arial"/>
          <w:b/>
        </w:rPr>
      </w:pPr>
    </w:p>
    <w:p w14:paraId="1FEEA00E" w14:textId="77777777" w:rsidR="00F85138" w:rsidRPr="0006754B" w:rsidRDefault="00F85138" w:rsidP="00F85138">
      <w:pPr>
        <w:rPr>
          <w:rFonts w:cs="Arial"/>
          <w:sz w:val="22"/>
          <w:szCs w:val="22"/>
        </w:rPr>
      </w:pPr>
      <w:r>
        <w:rPr>
          <w:b/>
          <w:sz w:val="22"/>
        </w:rPr>
        <w:t>About Tebis</w:t>
      </w:r>
    </w:p>
    <w:p w14:paraId="207F0211" w14:textId="77777777" w:rsidR="00F85138" w:rsidRPr="0006754B" w:rsidRDefault="00F85138" w:rsidP="00F85138">
      <w:pPr>
        <w:ind w:right="250"/>
        <w:rPr>
          <w:rFonts w:cs="Arial"/>
          <w:iCs/>
          <w:sz w:val="22"/>
          <w:szCs w:val="22"/>
        </w:rPr>
      </w:pPr>
      <w:r>
        <w:rPr>
          <w:sz w:val="22"/>
        </w:rPr>
        <w:t>Tebis is a global market and technology leader in the CAD/CAM and MES sector. Customers use Tebis to efficiently and safely design, plan and manufacture models, molding dies and components at the highest quality. Teams of consulting and implementation specialists with practical experience develop strategies for efficient and safe CAD/CAM processes and implement them in the customer’s infrastructure to ensure a viable technological and competitive advantage.</w:t>
      </w:r>
    </w:p>
    <w:p w14:paraId="437F1CDE" w14:textId="77777777" w:rsidR="00F85138" w:rsidRPr="0006754B" w:rsidRDefault="00F85138" w:rsidP="00F85138">
      <w:pPr>
        <w:ind w:right="250"/>
        <w:rPr>
          <w:rFonts w:cs="Arial"/>
          <w:bCs/>
          <w:iCs/>
          <w:sz w:val="22"/>
          <w:szCs w:val="22"/>
        </w:rPr>
      </w:pPr>
      <w:r>
        <w:rPr>
          <w:sz w:val="22"/>
        </w:rPr>
        <w:t>Tebis software has an intuitive user interface that ensures high quality and safety in manufacturing, even for highly complex parts. Thanks to the Tebis service offerings, customers can easily introduce new technologies and fully leverage the power of the Tebis process solutions.</w:t>
      </w:r>
    </w:p>
    <w:p w14:paraId="7E83508E" w14:textId="77777777" w:rsidR="00F85138" w:rsidRPr="0006754B" w:rsidRDefault="00F85138" w:rsidP="00F85138">
      <w:pPr>
        <w:ind w:right="250"/>
        <w:rPr>
          <w:rFonts w:cs="Arial"/>
          <w:bCs/>
          <w:iCs/>
          <w:sz w:val="22"/>
          <w:szCs w:val="22"/>
        </w:rPr>
      </w:pPr>
      <w:r>
        <w:rPr>
          <w:sz w:val="22"/>
        </w:rPr>
        <w:t xml:space="preserve">The company is headquartered in Martinsried near Munich, Germany, and has nine branch offices around the world as well as distributors in eight additional countries. 350 </w:t>
      </w:r>
      <w:r>
        <w:rPr>
          <w:sz w:val="22"/>
        </w:rPr>
        <w:lastRenderedPageBreak/>
        <w:t>employees worldwide support Tebis' customers, most of whom are in the automotive, aerospace and machine manufacturing sectors.</w:t>
      </w:r>
    </w:p>
    <w:p w14:paraId="0EB6449C" w14:textId="77777777" w:rsidR="00F85138" w:rsidRPr="0006754B" w:rsidRDefault="00F85138" w:rsidP="00F85138">
      <w:pPr>
        <w:ind w:right="250"/>
        <w:rPr>
          <w:rFonts w:cs="Arial"/>
          <w:bCs/>
          <w:iCs/>
          <w:sz w:val="22"/>
          <w:szCs w:val="22"/>
        </w:rPr>
      </w:pPr>
      <w:r>
        <w:rPr>
          <w:sz w:val="22"/>
        </w:rPr>
        <w:t>Automation has been a key factor in the Tebis formula for success for over 30 years. Tebis views itself as an innovator for customers on their journey to Industry 4.0.</w:t>
      </w:r>
    </w:p>
    <w:p w14:paraId="0172D33E" w14:textId="77777777" w:rsidR="00F85138" w:rsidRPr="0006754B" w:rsidRDefault="00F85138" w:rsidP="00F85138">
      <w:pPr>
        <w:rPr>
          <w:rFonts w:cs="Arial"/>
          <w:b/>
          <w:sz w:val="22"/>
          <w:szCs w:val="22"/>
        </w:rPr>
      </w:pPr>
      <w:r>
        <w:rPr>
          <w:b/>
          <w:sz w:val="22"/>
        </w:rPr>
        <w:t>www.tebis.com</w:t>
      </w:r>
    </w:p>
    <w:p w14:paraId="2D1E9856" w14:textId="77777777" w:rsidR="00E36FDB" w:rsidRPr="002247C4" w:rsidRDefault="00E36FDB" w:rsidP="001B7DA6">
      <w:pPr>
        <w:rPr>
          <w:b/>
        </w:rPr>
      </w:pPr>
    </w:p>
    <w:sectPr w:rsidR="00E36FDB" w:rsidRPr="002247C4" w:rsidSect="00477EE2">
      <w:headerReference w:type="default" r:id="rId14"/>
      <w:footerReference w:type="default" r:id="rId15"/>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1B8B42" w14:textId="77777777" w:rsidR="0051067F" w:rsidRDefault="0051067F">
      <w:r>
        <w:separator/>
      </w:r>
    </w:p>
  </w:endnote>
  <w:endnote w:type="continuationSeparator" w:id="0">
    <w:p w14:paraId="4DBA48BB" w14:textId="77777777" w:rsidR="0051067F" w:rsidRDefault="005106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A0DE37" w14:textId="77777777" w:rsidR="0018156B" w:rsidRDefault="0018156B">
    <w:pPr>
      <w:pStyle w:val="Footer"/>
      <w:jc w:val="right"/>
    </w:pPr>
    <w:r>
      <w:t xml:space="preserve">Page </w:t>
    </w:r>
    <w:r>
      <w:rPr>
        <w:b/>
      </w:rPr>
      <w:fldChar w:fldCharType="begin"/>
    </w:r>
    <w:r>
      <w:rPr>
        <w:b/>
      </w:rPr>
      <w:instrText>PAGE</w:instrText>
    </w:r>
    <w:r>
      <w:rPr>
        <w:b/>
      </w:rPr>
      <w:fldChar w:fldCharType="separate"/>
    </w:r>
    <w:r w:rsidR="001C28C9">
      <w:rPr>
        <w:b/>
      </w:rPr>
      <w:t>2</w:t>
    </w:r>
    <w:r>
      <w:rPr>
        <w:b/>
      </w:rPr>
      <w:fldChar w:fldCharType="end"/>
    </w:r>
    <w:r>
      <w:t xml:space="preserve"> of </w:t>
    </w:r>
    <w:r>
      <w:rPr>
        <w:b/>
      </w:rPr>
      <w:fldChar w:fldCharType="begin"/>
    </w:r>
    <w:r>
      <w:rPr>
        <w:b/>
      </w:rPr>
      <w:instrText>NUMPAGES</w:instrText>
    </w:r>
    <w:r>
      <w:rPr>
        <w:b/>
      </w:rPr>
      <w:fldChar w:fldCharType="separate"/>
    </w:r>
    <w:r w:rsidR="001C28C9">
      <w:rPr>
        <w:b/>
      </w:rPr>
      <w:t>8</w:t>
    </w:r>
    <w:r>
      <w:rPr>
        <w:b/>
      </w:rPr>
      <w:fldChar w:fldCharType="end"/>
    </w:r>
  </w:p>
  <w:p w14:paraId="1579E17D" w14:textId="77777777" w:rsidR="0018156B" w:rsidRDefault="001815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CC3579" w14:textId="77777777" w:rsidR="0051067F" w:rsidRDefault="0051067F">
      <w:r>
        <w:separator/>
      </w:r>
    </w:p>
  </w:footnote>
  <w:footnote w:type="continuationSeparator" w:id="0">
    <w:p w14:paraId="582C6495" w14:textId="77777777" w:rsidR="0051067F" w:rsidRDefault="005106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93DDB" w14:textId="77777777" w:rsidR="0018156B" w:rsidRPr="007F3E9D" w:rsidRDefault="001D5BA9"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00690DDF" wp14:editId="5945CFD8">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rPr>
      <w:t>Press release</w:t>
    </w:r>
    <w:r>
      <w:rPr>
        <w:sz w:val="28"/>
      </w:rPr>
      <w:tab/>
    </w:r>
  </w:p>
  <w:p w14:paraId="7C06BE7A" w14:textId="77777777" w:rsidR="0018156B" w:rsidRPr="001B7DA6" w:rsidRDefault="00491353">
    <w:pPr>
      <w:pStyle w:val="Header"/>
      <w:rPr>
        <w:b/>
      </w:rPr>
    </w:pPr>
    <w:r>
      <w:rPr>
        <w:b/>
        <w:sz w:val="28"/>
      </w:rPr>
      <w:t>October 2021</w:t>
    </w:r>
  </w:p>
  <w:p w14:paraId="29C6548E" w14:textId="77777777" w:rsidR="0018156B" w:rsidRDefault="001815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91C41C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9"/>
  </w:num>
  <w:num w:numId="3">
    <w:abstractNumId w:val="3"/>
  </w:num>
  <w:num w:numId="4">
    <w:abstractNumId w:val="8"/>
  </w:num>
  <w:num w:numId="5">
    <w:abstractNumId w:val="1"/>
  </w:num>
  <w:num w:numId="6">
    <w:abstractNumId w:val="6"/>
  </w:num>
  <w:num w:numId="7">
    <w:abstractNumId w:val="4"/>
  </w:num>
  <w:num w:numId="8">
    <w:abstractNumId w:val="2"/>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5CC"/>
    <w:rsid w:val="00003495"/>
    <w:rsid w:val="00004E84"/>
    <w:rsid w:val="000050A4"/>
    <w:rsid w:val="000079AC"/>
    <w:rsid w:val="00007B67"/>
    <w:rsid w:val="0001256A"/>
    <w:rsid w:val="00012678"/>
    <w:rsid w:val="000166A9"/>
    <w:rsid w:val="00017494"/>
    <w:rsid w:val="000201C7"/>
    <w:rsid w:val="00020D84"/>
    <w:rsid w:val="000219B1"/>
    <w:rsid w:val="000219EF"/>
    <w:rsid w:val="0002404D"/>
    <w:rsid w:val="000240EF"/>
    <w:rsid w:val="00025921"/>
    <w:rsid w:val="00025EF8"/>
    <w:rsid w:val="000265A6"/>
    <w:rsid w:val="0002688E"/>
    <w:rsid w:val="00027D4B"/>
    <w:rsid w:val="00032DA7"/>
    <w:rsid w:val="00034A9F"/>
    <w:rsid w:val="00035605"/>
    <w:rsid w:val="00037B5F"/>
    <w:rsid w:val="000403D5"/>
    <w:rsid w:val="00042C0B"/>
    <w:rsid w:val="00045248"/>
    <w:rsid w:val="00050723"/>
    <w:rsid w:val="00052390"/>
    <w:rsid w:val="00052606"/>
    <w:rsid w:val="00056D51"/>
    <w:rsid w:val="00056E27"/>
    <w:rsid w:val="00061AF4"/>
    <w:rsid w:val="00063746"/>
    <w:rsid w:val="00063D01"/>
    <w:rsid w:val="00065A11"/>
    <w:rsid w:val="00067542"/>
    <w:rsid w:val="000723BD"/>
    <w:rsid w:val="00072B66"/>
    <w:rsid w:val="00073534"/>
    <w:rsid w:val="0007353B"/>
    <w:rsid w:val="00074607"/>
    <w:rsid w:val="0007624E"/>
    <w:rsid w:val="0008283D"/>
    <w:rsid w:val="00082D8A"/>
    <w:rsid w:val="00083B8E"/>
    <w:rsid w:val="00085897"/>
    <w:rsid w:val="00091AEF"/>
    <w:rsid w:val="0009381E"/>
    <w:rsid w:val="00097708"/>
    <w:rsid w:val="000A55C2"/>
    <w:rsid w:val="000B3386"/>
    <w:rsid w:val="000B5E18"/>
    <w:rsid w:val="000B6442"/>
    <w:rsid w:val="000B7389"/>
    <w:rsid w:val="000C11FD"/>
    <w:rsid w:val="000C1B38"/>
    <w:rsid w:val="000C3598"/>
    <w:rsid w:val="000C39CD"/>
    <w:rsid w:val="000C4667"/>
    <w:rsid w:val="000C4D3D"/>
    <w:rsid w:val="000C71A3"/>
    <w:rsid w:val="000C7808"/>
    <w:rsid w:val="000D074B"/>
    <w:rsid w:val="000D2101"/>
    <w:rsid w:val="000D37BD"/>
    <w:rsid w:val="000D3AFE"/>
    <w:rsid w:val="000D6639"/>
    <w:rsid w:val="000E23A1"/>
    <w:rsid w:val="000E2E47"/>
    <w:rsid w:val="000E4A85"/>
    <w:rsid w:val="000E4C2C"/>
    <w:rsid w:val="000E5737"/>
    <w:rsid w:val="000E6D6A"/>
    <w:rsid w:val="000E7621"/>
    <w:rsid w:val="000F2092"/>
    <w:rsid w:val="000F2F6A"/>
    <w:rsid w:val="000F3AC5"/>
    <w:rsid w:val="000F57CD"/>
    <w:rsid w:val="000F65E0"/>
    <w:rsid w:val="000F70C7"/>
    <w:rsid w:val="00101243"/>
    <w:rsid w:val="00101633"/>
    <w:rsid w:val="00101F8F"/>
    <w:rsid w:val="001053EA"/>
    <w:rsid w:val="00105646"/>
    <w:rsid w:val="00107ADF"/>
    <w:rsid w:val="00113B8C"/>
    <w:rsid w:val="00113EBE"/>
    <w:rsid w:val="001147DF"/>
    <w:rsid w:val="0011504C"/>
    <w:rsid w:val="00115E66"/>
    <w:rsid w:val="00117B09"/>
    <w:rsid w:val="001237F3"/>
    <w:rsid w:val="00124E40"/>
    <w:rsid w:val="001263F6"/>
    <w:rsid w:val="00130282"/>
    <w:rsid w:val="0013075D"/>
    <w:rsid w:val="00131E76"/>
    <w:rsid w:val="0013397B"/>
    <w:rsid w:val="00134EE5"/>
    <w:rsid w:val="00135E5D"/>
    <w:rsid w:val="00136F5D"/>
    <w:rsid w:val="0013793F"/>
    <w:rsid w:val="001413D7"/>
    <w:rsid w:val="001439C3"/>
    <w:rsid w:val="00143B24"/>
    <w:rsid w:val="00144BB3"/>
    <w:rsid w:val="001453C2"/>
    <w:rsid w:val="00145B4A"/>
    <w:rsid w:val="00147719"/>
    <w:rsid w:val="001504EB"/>
    <w:rsid w:val="00151122"/>
    <w:rsid w:val="00151ADE"/>
    <w:rsid w:val="00152FF9"/>
    <w:rsid w:val="0015487C"/>
    <w:rsid w:val="00155538"/>
    <w:rsid w:val="0015573F"/>
    <w:rsid w:val="00155C78"/>
    <w:rsid w:val="00156347"/>
    <w:rsid w:val="001612F9"/>
    <w:rsid w:val="001619F5"/>
    <w:rsid w:val="00162E51"/>
    <w:rsid w:val="00163BB5"/>
    <w:rsid w:val="00163BE7"/>
    <w:rsid w:val="00163CDA"/>
    <w:rsid w:val="00164EA2"/>
    <w:rsid w:val="001659CF"/>
    <w:rsid w:val="00166F6B"/>
    <w:rsid w:val="00167037"/>
    <w:rsid w:val="00172175"/>
    <w:rsid w:val="00173D4F"/>
    <w:rsid w:val="00174C4D"/>
    <w:rsid w:val="00177153"/>
    <w:rsid w:val="00177221"/>
    <w:rsid w:val="001812C6"/>
    <w:rsid w:val="0018156B"/>
    <w:rsid w:val="00181FE1"/>
    <w:rsid w:val="001826B3"/>
    <w:rsid w:val="001867AA"/>
    <w:rsid w:val="00186890"/>
    <w:rsid w:val="00186B26"/>
    <w:rsid w:val="00186F48"/>
    <w:rsid w:val="0019576B"/>
    <w:rsid w:val="001963B7"/>
    <w:rsid w:val="001A0033"/>
    <w:rsid w:val="001A186C"/>
    <w:rsid w:val="001A2F89"/>
    <w:rsid w:val="001A5B80"/>
    <w:rsid w:val="001A7845"/>
    <w:rsid w:val="001B0B24"/>
    <w:rsid w:val="001B10C7"/>
    <w:rsid w:val="001B10F9"/>
    <w:rsid w:val="001B2A6D"/>
    <w:rsid w:val="001B31A7"/>
    <w:rsid w:val="001B4448"/>
    <w:rsid w:val="001B556B"/>
    <w:rsid w:val="001B7235"/>
    <w:rsid w:val="001B7CA2"/>
    <w:rsid w:val="001B7DA6"/>
    <w:rsid w:val="001C1F6A"/>
    <w:rsid w:val="001C289C"/>
    <w:rsid w:val="001C28C9"/>
    <w:rsid w:val="001C4E98"/>
    <w:rsid w:val="001C728E"/>
    <w:rsid w:val="001D2DE9"/>
    <w:rsid w:val="001D5224"/>
    <w:rsid w:val="001D5BA9"/>
    <w:rsid w:val="001D6911"/>
    <w:rsid w:val="001D7969"/>
    <w:rsid w:val="001E0CBC"/>
    <w:rsid w:val="001E322C"/>
    <w:rsid w:val="001E34C9"/>
    <w:rsid w:val="001E7C27"/>
    <w:rsid w:val="001F092E"/>
    <w:rsid w:val="00200DB3"/>
    <w:rsid w:val="002023E1"/>
    <w:rsid w:val="00204B18"/>
    <w:rsid w:val="002069BE"/>
    <w:rsid w:val="00207FF2"/>
    <w:rsid w:val="00210535"/>
    <w:rsid w:val="002105EE"/>
    <w:rsid w:val="00211ABC"/>
    <w:rsid w:val="00214BD7"/>
    <w:rsid w:val="00215E6A"/>
    <w:rsid w:val="00216583"/>
    <w:rsid w:val="002179D1"/>
    <w:rsid w:val="002207F9"/>
    <w:rsid w:val="00222BAC"/>
    <w:rsid w:val="002247C4"/>
    <w:rsid w:val="00234DEC"/>
    <w:rsid w:val="00236324"/>
    <w:rsid w:val="0023646D"/>
    <w:rsid w:val="0023730E"/>
    <w:rsid w:val="002374E0"/>
    <w:rsid w:val="0024044D"/>
    <w:rsid w:val="00240787"/>
    <w:rsid w:val="00241F35"/>
    <w:rsid w:val="00242FC9"/>
    <w:rsid w:val="0024493D"/>
    <w:rsid w:val="00244DB9"/>
    <w:rsid w:val="00246715"/>
    <w:rsid w:val="0024685A"/>
    <w:rsid w:val="00247BBE"/>
    <w:rsid w:val="00250670"/>
    <w:rsid w:val="00253269"/>
    <w:rsid w:val="00255C17"/>
    <w:rsid w:val="002575AC"/>
    <w:rsid w:val="00262146"/>
    <w:rsid w:val="0026242A"/>
    <w:rsid w:val="00262A57"/>
    <w:rsid w:val="00262C66"/>
    <w:rsid w:val="00264CDA"/>
    <w:rsid w:val="00265778"/>
    <w:rsid w:val="0026609E"/>
    <w:rsid w:val="00266A21"/>
    <w:rsid w:val="002679E1"/>
    <w:rsid w:val="00272888"/>
    <w:rsid w:val="00272D12"/>
    <w:rsid w:val="002750DB"/>
    <w:rsid w:val="00276DEA"/>
    <w:rsid w:val="002775E0"/>
    <w:rsid w:val="00282AB8"/>
    <w:rsid w:val="00282CBB"/>
    <w:rsid w:val="00282EF3"/>
    <w:rsid w:val="00285C92"/>
    <w:rsid w:val="00287CC6"/>
    <w:rsid w:val="00293816"/>
    <w:rsid w:val="0029676F"/>
    <w:rsid w:val="0029717B"/>
    <w:rsid w:val="002A089A"/>
    <w:rsid w:val="002A17F0"/>
    <w:rsid w:val="002A1DA5"/>
    <w:rsid w:val="002A6125"/>
    <w:rsid w:val="002A6C3A"/>
    <w:rsid w:val="002A714D"/>
    <w:rsid w:val="002A78EC"/>
    <w:rsid w:val="002A7DC0"/>
    <w:rsid w:val="002B07C6"/>
    <w:rsid w:val="002B23B6"/>
    <w:rsid w:val="002B2484"/>
    <w:rsid w:val="002B5CCF"/>
    <w:rsid w:val="002C104D"/>
    <w:rsid w:val="002C1B02"/>
    <w:rsid w:val="002C1F9D"/>
    <w:rsid w:val="002C209F"/>
    <w:rsid w:val="002C2D04"/>
    <w:rsid w:val="002D1044"/>
    <w:rsid w:val="002D1407"/>
    <w:rsid w:val="002D15F4"/>
    <w:rsid w:val="002D19F3"/>
    <w:rsid w:val="002D247A"/>
    <w:rsid w:val="002D2E73"/>
    <w:rsid w:val="002D4FC7"/>
    <w:rsid w:val="002E08AA"/>
    <w:rsid w:val="002E09CB"/>
    <w:rsid w:val="002E19EF"/>
    <w:rsid w:val="002E1A0F"/>
    <w:rsid w:val="002E23AC"/>
    <w:rsid w:val="002E37CA"/>
    <w:rsid w:val="002E4028"/>
    <w:rsid w:val="002E5293"/>
    <w:rsid w:val="002E629D"/>
    <w:rsid w:val="002E71F7"/>
    <w:rsid w:val="002E79A2"/>
    <w:rsid w:val="002F03C1"/>
    <w:rsid w:val="002F2022"/>
    <w:rsid w:val="002F4551"/>
    <w:rsid w:val="002F4F40"/>
    <w:rsid w:val="002F60B4"/>
    <w:rsid w:val="002F6A1A"/>
    <w:rsid w:val="002F7CFF"/>
    <w:rsid w:val="0030055A"/>
    <w:rsid w:val="003007A7"/>
    <w:rsid w:val="00300F13"/>
    <w:rsid w:val="003013FB"/>
    <w:rsid w:val="003018A2"/>
    <w:rsid w:val="003024E4"/>
    <w:rsid w:val="0030424B"/>
    <w:rsid w:val="00305568"/>
    <w:rsid w:val="00306349"/>
    <w:rsid w:val="0031134D"/>
    <w:rsid w:val="00314A07"/>
    <w:rsid w:val="00315BCA"/>
    <w:rsid w:val="0031615A"/>
    <w:rsid w:val="003168E5"/>
    <w:rsid w:val="003214B0"/>
    <w:rsid w:val="00324B1B"/>
    <w:rsid w:val="003265CC"/>
    <w:rsid w:val="00332D8D"/>
    <w:rsid w:val="00335762"/>
    <w:rsid w:val="00337140"/>
    <w:rsid w:val="003416FE"/>
    <w:rsid w:val="00342506"/>
    <w:rsid w:val="00342EE5"/>
    <w:rsid w:val="00344C84"/>
    <w:rsid w:val="003532CE"/>
    <w:rsid w:val="00353B2D"/>
    <w:rsid w:val="00356424"/>
    <w:rsid w:val="0035647C"/>
    <w:rsid w:val="0035763A"/>
    <w:rsid w:val="003578C9"/>
    <w:rsid w:val="00365397"/>
    <w:rsid w:val="00365F73"/>
    <w:rsid w:val="00367452"/>
    <w:rsid w:val="00371BF5"/>
    <w:rsid w:val="00373592"/>
    <w:rsid w:val="00374F2E"/>
    <w:rsid w:val="0037740D"/>
    <w:rsid w:val="003805FF"/>
    <w:rsid w:val="00380821"/>
    <w:rsid w:val="0038191B"/>
    <w:rsid w:val="00382887"/>
    <w:rsid w:val="0038440B"/>
    <w:rsid w:val="00386DFA"/>
    <w:rsid w:val="0039333C"/>
    <w:rsid w:val="00393A07"/>
    <w:rsid w:val="00397DEE"/>
    <w:rsid w:val="003A0166"/>
    <w:rsid w:val="003A1096"/>
    <w:rsid w:val="003A2BA5"/>
    <w:rsid w:val="003A3123"/>
    <w:rsid w:val="003A324E"/>
    <w:rsid w:val="003A4C9C"/>
    <w:rsid w:val="003A7A5B"/>
    <w:rsid w:val="003B0049"/>
    <w:rsid w:val="003B03B5"/>
    <w:rsid w:val="003B11BE"/>
    <w:rsid w:val="003B2E1F"/>
    <w:rsid w:val="003B3A01"/>
    <w:rsid w:val="003B4380"/>
    <w:rsid w:val="003B6CD8"/>
    <w:rsid w:val="003C10C0"/>
    <w:rsid w:val="003C117B"/>
    <w:rsid w:val="003C1750"/>
    <w:rsid w:val="003C198C"/>
    <w:rsid w:val="003C4C0A"/>
    <w:rsid w:val="003C6915"/>
    <w:rsid w:val="003C7AB1"/>
    <w:rsid w:val="003D040B"/>
    <w:rsid w:val="003D0863"/>
    <w:rsid w:val="003D5845"/>
    <w:rsid w:val="003D5A7C"/>
    <w:rsid w:val="003E3CA0"/>
    <w:rsid w:val="003E476C"/>
    <w:rsid w:val="003E5348"/>
    <w:rsid w:val="003E6ADE"/>
    <w:rsid w:val="003F0A3F"/>
    <w:rsid w:val="003F12CF"/>
    <w:rsid w:val="003F3E14"/>
    <w:rsid w:val="003F594A"/>
    <w:rsid w:val="003F614D"/>
    <w:rsid w:val="003F66DE"/>
    <w:rsid w:val="00400CA4"/>
    <w:rsid w:val="00403A24"/>
    <w:rsid w:val="0040534F"/>
    <w:rsid w:val="00405449"/>
    <w:rsid w:val="00407BC7"/>
    <w:rsid w:val="00412215"/>
    <w:rsid w:val="004146F0"/>
    <w:rsid w:val="00415395"/>
    <w:rsid w:val="0041591B"/>
    <w:rsid w:val="00415B59"/>
    <w:rsid w:val="00416148"/>
    <w:rsid w:val="0042003C"/>
    <w:rsid w:val="00421827"/>
    <w:rsid w:val="00423258"/>
    <w:rsid w:val="0042442D"/>
    <w:rsid w:val="004264D6"/>
    <w:rsid w:val="00426D0F"/>
    <w:rsid w:val="0043313B"/>
    <w:rsid w:val="00434D22"/>
    <w:rsid w:val="00436E83"/>
    <w:rsid w:val="00441886"/>
    <w:rsid w:val="0044194C"/>
    <w:rsid w:val="004445DD"/>
    <w:rsid w:val="004455AB"/>
    <w:rsid w:val="0044726D"/>
    <w:rsid w:val="004500C1"/>
    <w:rsid w:val="0045093F"/>
    <w:rsid w:val="004572BE"/>
    <w:rsid w:val="00463E2B"/>
    <w:rsid w:val="00465D57"/>
    <w:rsid w:val="00471291"/>
    <w:rsid w:val="004728C5"/>
    <w:rsid w:val="00476199"/>
    <w:rsid w:val="00476DD9"/>
    <w:rsid w:val="00476E39"/>
    <w:rsid w:val="00477EE2"/>
    <w:rsid w:val="00484808"/>
    <w:rsid w:val="004855C8"/>
    <w:rsid w:val="00485E40"/>
    <w:rsid w:val="00487A1E"/>
    <w:rsid w:val="00487F21"/>
    <w:rsid w:val="004903E4"/>
    <w:rsid w:val="004910A2"/>
    <w:rsid w:val="00491353"/>
    <w:rsid w:val="00491B3C"/>
    <w:rsid w:val="004943CC"/>
    <w:rsid w:val="00495106"/>
    <w:rsid w:val="004A229E"/>
    <w:rsid w:val="004A240D"/>
    <w:rsid w:val="004A295E"/>
    <w:rsid w:val="004A2A2E"/>
    <w:rsid w:val="004A5A02"/>
    <w:rsid w:val="004A65F6"/>
    <w:rsid w:val="004B74DF"/>
    <w:rsid w:val="004C148D"/>
    <w:rsid w:val="004C1552"/>
    <w:rsid w:val="004C2BB0"/>
    <w:rsid w:val="004C2DF8"/>
    <w:rsid w:val="004C355C"/>
    <w:rsid w:val="004C39FC"/>
    <w:rsid w:val="004C7E1C"/>
    <w:rsid w:val="004D1ADB"/>
    <w:rsid w:val="004D433C"/>
    <w:rsid w:val="004D5567"/>
    <w:rsid w:val="004D6126"/>
    <w:rsid w:val="004D736F"/>
    <w:rsid w:val="004E0494"/>
    <w:rsid w:val="004E1420"/>
    <w:rsid w:val="004E23A4"/>
    <w:rsid w:val="004E252E"/>
    <w:rsid w:val="004E5337"/>
    <w:rsid w:val="004E73DC"/>
    <w:rsid w:val="004F055C"/>
    <w:rsid w:val="004F123F"/>
    <w:rsid w:val="004F1A5B"/>
    <w:rsid w:val="004F633F"/>
    <w:rsid w:val="004F724E"/>
    <w:rsid w:val="005011F7"/>
    <w:rsid w:val="0050184D"/>
    <w:rsid w:val="00502D7F"/>
    <w:rsid w:val="00502FF8"/>
    <w:rsid w:val="005032A4"/>
    <w:rsid w:val="005055D5"/>
    <w:rsid w:val="0051067F"/>
    <w:rsid w:val="00512916"/>
    <w:rsid w:val="00516B99"/>
    <w:rsid w:val="00517EF8"/>
    <w:rsid w:val="00520A95"/>
    <w:rsid w:val="00522091"/>
    <w:rsid w:val="00522661"/>
    <w:rsid w:val="005244F2"/>
    <w:rsid w:val="00524A94"/>
    <w:rsid w:val="00530D83"/>
    <w:rsid w:val="005327E8"/>
    <w:rsid w:val="00532817"/>
    <w:rsid w:val="00533956"/>
    <w:rsid w:val="00534B3A"/>
    <w:rsid w:val="005358E9"/>
    <w:rsid w:val="00535D36"/>
    <w:rsid w:val="00536A36"/>
    <w:rsid w:val="005372F5"/>
    <w:rsid w:val="00542E74"/>
    <w:rsid w:val="00544ACD"/>
    <w:rsid w:val="00545CBB"/>
    <w:rsid w:val="00546115"/>
    <w:rsid w:val="00546F94"/>
    <w:rsid w:val="005515B9"/>
    <w:rsid w:val="00551BEE"/>
    <w:rsid w:val="00552EF7"/>
    <w:rsid w:val="005571F3"/>
    <w:rsid w:val="00557856"/>
    <w:rsid w:val="00560A40"/>
    <w:rsid w:val="00562945"/>
    <w:rsid w:val="0056780B"/>
    <w:rsid w:val="0057006D"/>
    <w:rsid w:val="00571595"/>
    <w:rsid w:val="005736D9"/>
    <w:rsid w:val="00574534"/>
    <w:rsid w:val="005757BB"/>
    <w:rsid w:val="0057628A"/>
    <w:rsid w:val="005779B4"/>
    <w:rsid w:val="005803E1"/>
    <w:rsid w:val="005805A7"/>
    <w:rsid w:val="00581C2C"/>
    <w:rsid w:val="005944CC"/>
    <w:rsid w:val="00596918"/>
    <w:rsid w:val="005A082F"/>
    <w:rsid w:val="005A1180"/>
    <w:rsid w:val="005A1B9B"/>
    <w:rsid w:val="005A36D5"/>
    <w:rsid w:val="005A3F55"/>
    <w:rsid w:val="005A42C6"/>
    <w:rsid w:val="005A4AF5"/>
    <w:rsid w:val="005B0C14"/>
    <w:rsid w:val="005B23E2"/>
    <w:rsid w:val="005B263B"/>
    <w:rsid w:val="005B63E0"/>
    <w:rsid w:val="005B6D23"/>
    <w:rsid w:val="005B7E14"/>
    <w:rsid w:val="005C534B"/>
    <w:rsid w:val="005C71A1"/>
    <w:rsid w:val="005D13F6"/>
    <w:rsid w:val="005D1B83"/>
    <w:rsid w:val="005D23BE"/>
    <w:rsid w:val="005D56F1"/>
    <w:rsid w:val="005D6511"/>
    <w:rsid w:val="005D7264"/>
    <w:rsid w:val="005E03CB"/>
    <w:rsid w:val="005E0890"/>
    <w:rsid w:val="005E2061"/>
    <w:rsid w:val="005E21B8"/>
    <w:rsid w:val="005E3B31"/>
    <w:rsid w:val="005E41F2"/>
    <w:rsid w:val="005E6EB1"/>
    <w:rsid w:val="005F021D"/>
    <w:rsid w:val="005F0384"/>
    <w:rsid w:val="005F1422"/>
    <w:rsid w:val="005F24D0"/>
    <w:rsid w:val="005F2D12"/>
    <w:rsid w:val="005F3CAA"/>
    <w:rsid w:val="005F4DBD"/>
    <w:rsid w:val="005F67FB"/>
    <w:rsid w:val="005F6F9E"/>
    <w:rsid w:val="0060433C"/>
    <w:rsid w:val="00604424"/>
    <w:rsid w:val="00605384"/>
    <w:rsid w:val="00605557"/>
    <w:rsid w:val="006068ED"/>
    <w:rsid w:val="00607539"/>
    <w:rsid w:val="0060793A"/>
    <w:rsid w:val="00607AD3"/>
    <w:rsid w:val="00607B59"/>
    <w:rsid w:val="0061051B"/>
    <w:rsid w:val="00612113"/>
    <w:rsid w:val="00612882"/>
    <w:rsid w:val="00612928"/>
    <w:rsid w:val="00612AEB"/>
    <w:rsid w:val="00613E15"/>
    <w:rsid w:val="006150D4"/>
    <w:rsid w:val="00615560"/>
    <w:rsid w:val="00616BAD"/>
    <w:rsid w:val="00622045"/>
    <w:rsid w:val="0062363B"/>
    <w:rsid w:val="00626732"/>
    <w:rsid w:val="00627ECF"/>
    <w:rsid w:val="00631689"/>
    <w:rsid w:val="00641170"/>
    <w:rsid w:val="00642C4B"/>
    <w:rsid w:val="0064469D"/>
    <w:rsid w:val="00645C43"/>
    <w:rsid w:val="00646451"/>
    <w:rsid w:val="006537BE"/>
    <w:rsid w:val="0065502D"/>
    <w:rsid w:val="0065508D"/>
    <w:rsid w:val="00661167"/>
    <w:rsid w:val="00663CD0"/>
    <w:rsid w:val="00664764"/>
    <w:rsid w:val="00665DC3"/>
    <w:rsid w:val="00675DD3"/>
    <w:rsid w:val="006766AB"/>
    <w:rsid w:val="00677AF4"/>
    <w:rsid w:val="00683478"/>
    <w:rsid w:val="00684D38"/>
    <w:rsid w:val="006867F4"/>
    <w:rsid w:val="00686E0E"/>
    <w:rsid w:val="006919A6"/>
    <w:rsid w:val="006922D9"/>
    <w:rsid w:val="006925FC"/>
    <w:rsid w:val="006A1067"/>
    <w:rsid w:val="006A3DEB"/>
    <w:rsid w:val="006A4DF8"/>
    <w:rsid w:val="006A551E"/>
    <w:rsid w:val="006A5A81"/>
    <w:rsid w:val="006B0789"/>
    <w:rsid w:val="006B1A90"/>
    <w:rsid w:val="006B53E6"/>
    <w:rsid w:val="006B5AEF"/>
    <w:rsid w:val="006B7DAD"/>
    <w:rsid w:val="006C14E6"/>
    <w:rsid w:val="006C3A8C"/>
    <w:rsid w:val="006C4155"/>
    <w:rsid w:val="006C50AD"/>
    <w:rsid w:val="006D0093"/>
    <w:rsid w:val="006D16D5"/>
    <w:rsid w:val="006D3189"/>
    <w:rsid w:val="006D38E9"/>
    <w:rsid w:val="006D49A3"/>
    <w:rsid w:val="006D77FB"/>
    <w:rsid w:val="006E1BCF"/>
    <w:rsid w:val="006E3638"/>
    <w:rsid w:val="006F6BCB"/>
    <w:rsid w:val="007003C8"/>
    <w:rsid w:val="007003E3"/>
    <w:rsid w:val="00707244"/>
    <w:rsid w:val="0071141E"/>
    <w:rsid w:val="00711B49"/>
    <w:rsid w:val="00712D69"/>
    <w:rsid w:val="00712DD3"/>
    <w:rsid w:val="00712EB6"/>
    <w:rsid w:val="0071465C"/>
    <w:rsid w:val="0071543A"/>
    <w:rsid w:val="007167E5"/>
    <w:rsid w:val="007179C9"/>
    <w:rsid w:val="00720366"/>
    <w:rsid w:val="0072047C"/>
    <w:rsid w:val="00720BF5"/>
    <w:rsid w:val="007268AA"/>
    <w:rsid w:val="00726938"/>
    <w:rsid w:val="00730926"/>
    <w:rsid w:val="00730987"/>
    <w:rsid w:val="00731346"/>
    <w:rsid w:val="007313F6"/>
    <w:rsid w:val="00732045"/>
    <w:rsid w:val="00732875"/>
    <w:rsid w:val="00732D93"/>
    <w:rsid w:val="00734C14"/>
    <w:rsid w:val="007359B1"/>
    <w:rsid w:val="007400A0"/>
    <w:rsid w:val="007411CA"/>
    <w:rsid w:val="007428B2"/>
    <w:rsid w:val="007433DA"/>
    <w:rsid w:val="00746890"/>
    <w:rsid w:val="00752105"/>
    <w:rsid w:val="007529C6"/>
    <w:rsid w:val="00753B5B"/>
    <w:rsid w:val="007565CF"/>
    <w:rsid w:val="00757ABE"/>
    <w:rsid w:val="007603C0"/>
    <w:rsid w:val="00761EC4"/>
    <w:rsid w:val="00764C47"/>
    <w:rsid w:val="00765C3E"/>
    <w:rsid w:val="007663C1"/>
    <w:rsid w:val="00770A40"/>
    <w:rsid w:val="00772F67"/>
    <w:rsid w:val="00777465"/>
    <w:rsid w:val="00780A2A"/>
    <w:rsid w:val="007818CD"/>
    <w:rsid w:val="00783417"/>
    <w:rsid w:val="0078413E"/>
    <w:rsid w:val="007863BB"/>
    <w:rsid w:val="0079418C"/>
    <w:rsid w:val="00794F8E"/>
    <w:rsid w:val="00795614"/>
    <w:rsid w:val="00795F62"/>
    <w:rsid w:val="007A0D34"/>
    <w:rsid w:val="007A43C3"/>
    <w:rsid w:val="007A4FBE"/>
    <w:rsid w:val="007A6D75"/>
    <w:rsid w:val="007A7909"/>
    <w:rsid w:val="007B0CDF"/>
    <w:rsid w:val="007B2452"/>
    <w:rsid w:val="007B2CFD"/>
    <w:rsid w:val="007B61B4"/>
    <w:rsid w:val="007C19A9"/>
    <w:rsid w:val="007C3275"/>
    <w:rsid w:val="007C5D51"/>
    <w:rsid w:val="007D22EF"/>
    <w:rsid w:val="007D306C"/>
    <w:rsid w:val="007D73A0"/>
    <w:rsid w:val="007D78B1"/>
    <w:rsid w:val="007D7C6D"/>
    <w:rsid w:val="007E3CB3"/>
    <w:rsid w:val="007E6831"/>
    <w:rsid w:val="007E7D88"/>
    <w:rsid w:val="007F08BA"/>
    <w:rsid w:val="007F1D5E"/>
    <w:rsid w:val="007F3E9D"/>
    <w:rsid w:val="007F4E6B"/>
    <w:rsid w:val="007F5EA8"/>
    <w:rsid w:val="007F6A60"/>
    <w:rsid w:val="007F6E07"/>
    <w:rsid w:val="008017A7"/>
    <w:rsid w:val="008028F8"/>
    <w:rsid w:val="00802C27"/>
    <w:rsid w:val="008032BF"/>
    <w:rsid w:val="00804AA6"/>
    <w:rsid w:val="008059D7"/>
    <w:rsid w:val="00807DD7"/>
    <w:rsid w:val="00810148"/>
    <w:rsid w:val="00813EA4"/>
    <w:rsid w:val="0081565B"/>
    <w:rsid w:val="00816474"/>
    <w:rsid w:val="00821B0B"/>
    <w:rsid w:val="00821C0C"/>
    <w:rsid w:val="0082284E"/>
    <w:rsid w:val="0082346C"/>
    <w:rsid w:val="00823C9B"/>
    <w:rsid w:val="008253CE"/>
    <w:rsid w:val="00826422"/>
    <w:rsid w:val="00831FC5"/>
    <w:rsid w:val="00834E9E"/>
    <w:rsid w:val="00837D71"/>
    <w:rsid w:val="00840F37"/>
    <w:rsid w:val="00841706"/>
    <w:rsid w:val="008430C8"/>
    <w:rsid w:val="0084538D"/>
    <w:rsid w:val="008476BC"/>
    <w:rsid w:val="0085180B"/>
    <w:rsid w:val="0085197B"/>
    <w:rsid w:val="00852CD2"/>
    <w:rsid w:val="00852F28"/>
    <w:rsid w:val="008560AC"/>
    <w:rsid w:val="00856186"/>
    <w:rsid w:val="008616C4"/>
    <w:rsid w:val="008661E5"/>
    <w:rsid w:val="00866D4B"/>
    <w:rsid w:val="00866DD3"/>
    <w:rsid w:val="0086745E"/>
    <w:rsid w:val="008676D7"/>
    <w:rsid w:val="00871005"/>
    <w:rsid w:val="00871449"/>
    <w:rsid w:val="0087556E"/>
    <w:rsid w:val="0087633E"/>
    <w:rsid w:val="008772BB"/>
    <w:rsid w:val="0087773B"/>
    <w:rsid w:val="00877A91"/>
    <w:rsid w:val="008809EE"/>
    <w:rsid w:val="008828F5"/>
    <w:rsid w:val="00883570"/>
    <w:rsid w:val="008835DD"/>
    <w:rsid w:val="0088543B"/>
    <w:rsid w:val="00886A50"/>
    <w:rsid w:val="00890461"/>
    <w:rsid w:val="0089326C"/>
    <w:rsid w:val="00893430"/>
    <w:rsid w:val="00896869"/>
    <w:rsid w:val="008B0DAB"/>
    <w:rsid w:val="008B54B7"/>
    <w:rsid w:val="008B5817"/>
    <w:rsid w:val="008B5C8A"/>
    <w:rsid w:val="008B5E5C"/>
    <w:rsid w:val="008C2006"/>
    <w:rsid w:val="008C601F"/>
    <w:rsid w:val="008C7D43"/>
    <w:rsid w:val="008D14F4"/>
    <w:rsid w:val="008D180C"/>
    <w:rsid w:val="008D2515"/>
    <w:rsid w:val="008D49A4"/>
    <w:rsid w:val="008D4C8A"/>
    <w:rsid w:val="008D4EF0"/>
    <w:rsid w:val="008D6701"/>
    <w:rsid w:val="008D7148"/>
    <w:rsid w:val="008E070D"/>
    <w:rsid w:val="008E270D"/>
    <w:rsid w:val="008E2813"/>
    <w:rsid w:val="008E3135"/>
    <w:rsid w:val="008F5119"/>
    <w:rsid w:val="008F5610"/>
    <w:rsid w:val="00903C71"/>
    <w:rsid w:val="00906B89"/>
    <w:rsid w:val="00907947"/>
    <w:rsid w:val="00907B66"/>
    <w:rsid w:val="00913031"/>
    <w:rsid w:val="00915D81"/>
    <w:rsid w:val="00916776"/>
    <w:rsid w:val="00927BFD"/>
    <w:rsid w:val="0093077B"/>
    <w:rsid w:val="009330CF"/>
    <w:rsid w:val="009365A4"/>
    <w:rsid w:val="009365AF"/>
    <w:rsid w:val="00936DE2"/>
    <w:rsid w:val="009408BC"/>
    <w:rsid w:val="009428E9"/>
    <w:rsid w:val="0094349A"/>
    <w:rsid w:val="00946878"/>
    <w:rsid w:val="00950209"/>
    <w:rsid w:val="00952D80"/>
    <w:rsid w:val="00955D38"/>
    <w:rsid w:val="0096345A"/>
    <w:rsid w:val="00965FEC"/>
    <w:rsid w:val="00971B25"/>
    <w:rsid w:val="00971FFD"/>
    <w:rsid w:val="009749CB"/>
    <w:rsid w:val="00974E64"/>
    <w:rsid w:val="00974EFC"/>
    <w:rsid w:val="00975435"/>
    <w:rsid w:val="00983849"/>
    <w:rsid w:val="00984C28"/>
    <w:rsid w:val="00984E31"/>
    <w:rsid w:val="00986E6A"/>
    <w:rsid w:val="009963B4"/>
    <w:rsid w:val="00996A22"/>
    <w:rsid w:val="009A1564"/>
    <w:rsid w:val="009A19C5"/>
    <w:rsid w:val="009A2EA8"/>
    <w:rsid w:val="009A354D"/>
    <w:rsid w:val="009A4B2D"/>
    <w:rsid w:val="009A7424"/>
    <w:rsid w:val="009A7F91"/>
    <w:rsid w:val="009B3E32"/>
    <w:rsid w:val="009B3F9D"/>
    <w:rsid w:val="009B5377"/>
    <w:rsid w:val="009B6413"/>
    <w:rsid w:val="009B7254"/>
    <w:rsid w:val="009C2E9F"/>
    <w:rsid w:val="009C4147"/>
    <w:rsid w:val="009C4BCA"/>
    <w:rsid w:val="009C6CA2"/>
    <w:rsid w:val="009D0938"/>
    <w:rsid w:val="009D3EBE"/>
    <w:rsid w:val="009D5BE6"/>
    <w:rsid w:val="009E0685"/>
    <w:rsid w:val="009E0C86"/>
    <w:rsid w:val="009E14EB"/>
    <w:rsid w:val="009E19CD"/>
    <w:rsid w:val="009E2E37"/>
    <w:rsid w:val="009E7789"/>
    <w:rsid w:val="009F2AA8"/>
    <w:rsid w:val="009F4F91"/>
    <w:rsid w:val="00A00881"/>
    <w:rsid w:val="00A05130"/>
    <w:rsid w:val="00A0780B"/>
    <w:rsid w:val="00A12811"/>
    <w:rsid w:val="00A12E3A"/>
    <w:rsid w:val="00A1339A"/>
    <w:rsid w:val="00A140C6"/>
    <w:rsid w:val="00A143A4"/>
    <w:rsid w:val="00A167B7"/>
    <w:rsid w:val="00A16D50"/>
    <w:rsid w:val="00A21AED"/>
    <w:rsid w:val="00A21B03"/>
    <w:rsid w:val="00A21BA4"/>
    <w:rsid w:val="00A21ECD"/>
    <w:rsid w:val="00A224C7"/>
    <w:rsid w:val="00A23E06"/>
    <w:rsid w:val="00A267B1"/>
    <w:rsid w:val="00A30BCA"/>
    <w:rsid w:val="00A324E8"/>
    <w:rsid w:val="00A336F3"/>
    <w:rsid w:val="00A3376F"/>
    <w:rsid w:val="00A33CB1"/>
    <w:rsid w:val="00A35181"/>
    <w:rsid w:val="00A3762A"/>
    <w:rsid w:val="00A40797"/>
    <w:rsid w:val="00A411A5"/>
    <w:rsid w:val="00A420E0"/>
    <w:rsid w:val="00A46542"/>
    <w:rsid w:val="00A46829"/>
    <w:rsid w:val="00A47981"/>
    <w:rsid w:val="00A50A20"/>
    <w:rsid w:val="00A51FEF"/>
    <w:rsid w:val="00A5286D"/>
    <w:rsid w:val="00A5314B"/>
    <w:rsid w:val="00A54830"/>
    <w:rsid w:val="00A54E57"/>
    <w:rsid w:val="00A55D0D"/>
    <w:rsid w:val="00A6023E"/>
    <w:rsid w:val="00A61F29"/>
    <w:rsid w:val="00A63A65"/>
    <w:rsid w:val="00A6520E"/>
    <w:rsid w:val="00A66677"/>
    <w:rsid w:val="00A67680"/>
    <w:rsid w:val="00A72EC3"/>
    <w:rsid w:val="00A819BD"/>
    <w:rsid w:val="00A81B96"/>
    <w:rsid w:val="00A85D4D"/>
    <w:rsid w:val="00A878CA"/>
    <w:rsid w:val="00A9085F"/>
    <w:rsid w:val="00A90A6E"/>
    <w:rsid w:val="00A90E7A"/>
    <w:rsid w:val="00A93019"/>
    <w:rsid w:val="00A951C5"/>
    <w:rsid w:val="00A96A0E"/>
    <w:rsid w:val="00A97205"/>
    <w:rsid w:val="00AA158F"/>
    <w:rsid w:val="00AA2323"/>
    <w:rsid w:val="00AA263D"/>
    <w:rsid w:val="00AA2975"/>
    <w:rsid w:val="00AA48D4"/>
    <w:rsid w:val="00AA78AE"/>
    <w:rsid w:val="00AB6DDC"/>
    <w:rsid w:val="00AB7150"/>
    <w:rsid w:val="00AC0A67"/>
    <w:rsid w:val="00AC240B"/>
    <w:rsid w:val="00AC3D50"/>
    <w:rsid w:val="00AC554E"/>
    <w:rsid w:val="00AD434B"/>
    <w:rsid w:val="00AD7CFC"/>
    <w:rsid w:val="00AE0A5D"/>
    <w:rsid w:val="00AE0CE6"/>
    <w:rsid w:val="00AE1C86"/>
    <w:rsid w:val="00AE2B10"/>
    <w:rsid w:val="00AE5B27"/>
    <w:rsid w:val="00AE5C55"/>
    <w:rsid w:val="00AE6D11"/>
    <w:rsid w:val="00AE7C0A"/>
    <w:rsid w:val="00AE7CEB"/>
    <w:rsid w:val="00AF289C"/>
    <w:rsid w:val="00AF29EA"/>
    <w:rsid w:val="00AF2B17"/>
    <w:rsid w:val="00AF2F11"/>
    <w:rsid w:val="00AF6689"/>
    <w:rsid w:val="00AF6DEC"/>
    <w:rsid w:val="00AF7122"/>
    <w:rsid w:val="00B00814"/>
    <w:rsid w:val="00B0297A"/>
    <w:rsid w:val="00B0372A"/>
    <w:rsid w:val="00B04575"/>
    <w:rsid w:val="00B05E45"/>
    <w:rsid w:val="00B144B6"/>
    <w:rsid w:val="00B146AC"/>
    <w:rsid w:val="00B14D0D"/>
    <w:rsid w:val="00B1644E"/>
    <w:rsid w:val="00B16719"/>
    <w:rsid w:val="00B176EB"/>
    <w:rsid w:val="00B201C0"/>
    <w:rsid w:val="00B220EB"/>
    <w:rsid w:val="00B27CD2"/>
    <w:rsid w:val="00B303E6"/>
    <w:rsid w:val="00B31BAB"/>
    <w:rsid w:val="00B31C33"/>
    <w:rsid w:val="00B33460"/>
    <w:rsid w:val="00B33D7C"/>
    <w:rsid w:val="00B34172"/>
    <w:rsid w:val="00B36E8A"/>
    <w:rsid w:val="00B40618"/>
    <w:rsid w:val="00B40669"/>
    <w:rsid w:val="00B4458A"/>
    <w:rsid w:val="00B44801"/>
    <w:rsid w:val="00B44826"/>
    <w:rsid w:val="00B45AAB"/>
    <w:rsid w:val="00B45C04"/>
    <w:rsid w:val="00B47A18"/>
    <w:rsid w:val="00B530FE"/>
    <w:rsid w:val="00B53215"/>
    <w:rsid w:val="00B54F9A"/>
    <w:rsid w:val="00B557C4"/>
    <w:rsid w:val="00B55FF2"/>
    <w:rsid w:val="00B566A1"/>
    <w:rsid w:val="00B56748"/>
    <w:rsid w:val="00B576FD"/>
    <w:rsid w:val="00B622CC"/>
    <w:rsid w:val="00B62470"/>
    <w:rsid w:val="00B627E7"/>
    <w:rsid w:val="00B63060"/>
    <w:rsid w:val="00B63239"/>
    <w:rsid w:val="00B64DC9"/>
    <w:rsid w:val="00B64EFC"/>
    <w:rsid w:val="00B70387"/>
    <w:rsid w:val="00B70CD6"/>
    <w:rsid w:val="00B72E4C"/>
    <w:rsid w:val="00B73817"/>
    <w:rsid w:val="00B73D4E"/>
    <w:rsid w:val="00B746B9"/>
    <w:rsid w:val="00B754B2"/>
    <w:rsid w:val="00B77B16"/>
    <w:rsid w:val="00B77C9D"/>
    <w:rsid w:val="00B80C14"/>
    <w:rsid w:val="00B8203B"/>
    <w:rsid w:val="00B8290B"/>
    <w:rsid w:val="00B838B1"/>
    <w:rsid w:val="00B849F1"/>
    <w:rsid w:val="00B84F8A"/>
    <w:rsid w:val="00B95F6A"/>
    <w:rsid w:val="00B9779D"/>
    <w:rsid w:val="00BA1715"/>
    <w:rsid w:val="00BA3395"/>
    <w:rsid w:val="00BA5A35"/>
    <w:rsid w:val="00BA6741"/>
    <w:rsid w:val="00BB1EFA"/>
    <w:rsid w:val="00BB2C5B"/>
    <w:rsid w:val="00BB454A"/>
    <w:rsid w:val="00BB4696"/>
    <w:rsid w:val="00BB4B7A"/>
    <w:rsid w:val="00BB69E5"/>
    <w:rsid w:val="00BC14E7"/>
    <w:rsid w:val="00BC1556"/>
    <w:rsid w:val="00BD5957"/>
    <w:rsid w:val="00BD6CF3"/>
    <w:rsid w:val="00BE2F41"/>
    <w:rsid w:val="00BE34AC"/>
    <w:rsid w:val="00BE3860"/>
    <w:rsid w:val="00BE468E"/>
    <w:rsid w:val="00BE7EA6"/>
    <w:rsid w:val="00BF04C7"/>
    <w:rsid w:val="00BF3969"/>
    <w:rsid w:val="00BF5B00"/>
    <w:rsid w:val="00BF7171"/>
    <w:rsid w:val="00C00056"/>
    <w:rsid w:val="00C06E2F"/>
    <w:rsid w:val="00C07966"/>
    <w:rsid w:val="00C07991"/>
    <w:rsid w:val="00C1004C"/>
    <w:rsid w:val="00C10A9B"/>
    <w:rsid w:val="00C14139"/>
    <w:rsid w:val="00C26CDB"/>
    <w:rsid w:val="00C31947"/>
    <w:rsid w:val="00C3223A"/>
    <w:rsid w:val="00C32643"/>
    <w:rsid w:val="00C33AA2"/>
    <w:rsid w:val="00C33C94"/>
    <w:rsid w:val="00C372D7"/>
    <w:rsid w:val="00C4142B"/>
    <w:rsid w:val="00C42994"/>
    <w:rsid w:val="00C42A36"/>
    <w:rsid w:val="00C42E44"/>
    <w:rsid w:val="00C42FE0"/>
    <w:rsid w:val="00C5011B"/>
    <w:rsid w:val="00C5053F"/>
    <w:rsid w:val="00C53510"/>
    <w:rsid w:val="00C53560"/>
    <w:rsid w:val="00C5385E"/>
    <w:rsid w:val="00C550F5"/>
    <w:rsid w:val="00C574DA"/>
    <w:rsid w:val="00C60CD9"/>
    <w:rsid w:val="00C61A6D"/>
    <w:rsid w:val="00C63A74"/>
    <w:rsid w:val="00C64A77"/>
    <w:rsid w:val="00C65097"/>
    <w:rsid w:val="00C65438"/>
    <w:rsid w:val="00C666C4"/>
    <w:rsid w:val="00C707B8"/>
    <w:rsid w:val="00C7281B"/>
    <w:rsid w:val="00C73FCF"/>
    <w:rsid w:val="00C74676"/>
    <w:rsid w:val="00C7479F"/>
    <w:rsid w:val="00C75142"/>
    <w:rsid w:val="00C75442"/>
    <w:rsid w:val="00C777E8"/>
    <w:rsid w:val="00C77A03"/>
    <w:rsid w:val="00C819E9"/>
    <w:rsid w:val="00C81ED3"/>
    <w:rsid w:val="00C9054D"/>
    <w:rsid w:val="00C93550"/>
    <w:rsid w:val="00C93B4F"/>
    <w:rsid w:val="00C94AA2"/>
    <w:rsid w:val="00C95DA2"/>
    <w:rsid w:val="00CA0C0E"/>
    <w:rsid w:val="00CA156F"/>
    <w:rsid w:val="00CA1AC0"/>
    <w:rsid w:val="00CA3788"/>
    <w:rsid w:val="00CA38EF"/>
    <w:rsid w:val="00CA7AB5"/>
    <w:rsid w:val="00CB0998"/>
    <w:rsid w:val="00CB1216"/>
    <w:rsid w:val="00CB186D"/>
    <w:rsid w:val="00CB20A9"/>
    <w:rsid w:val="00CB2B2F"/>
    <w:rsid w:val="00CB4A1B"/>
    <w:rsid w:val="00CB4EC8"/>
    <w:rsid w:val="00CB66EB"/>
    <w:rsid w:val="00CB7057"/>
    <w:rsid w:val="00CC1D9D"/>
    <w:rsid w:val="00CC2D89"/>
    <w:rsid w:val="00CC3782"/>
    <w:rsid w:val="00CC4D13"/>
    <w:rsid w:val="00CC6E87"/>
    <w:rsid w:val="00CD0E68"/>
    <w:rsid w:val="00CD5BAD"/>
    <w:rsid w:val="00CD7A3B"/>
    <w:rsid w:val="00CE1F2A"/>
    <w:rsid w:val="00CE25B7"/>
    <w:rsid w:val="00CE35BE"/>
    <w:rsid w:val="00CE46DD"/>
    <w:rsid w:val="00CE513A"/>
    <w:rsid w:val="00CE53DB"/>
    <w:rsid w:val="00CE53E8"/>
    <w:rsid w:val="00CE65F6"/>
    <w:rsid w:val="00CE73FE"/>
    <w:rsid w:val="00CF1645"/>
    <w:rsid w:val="00CF20AB"/>
    <w:rsid w:val="00CF20E5"/>
    <w:rsid w:val="00CF2C16"/>
    <w:rsid w:val="00CF6BDF"/>
    <w:rsid w:val="00D01BA1"/>
    <w:rsid w:val="00D02A34"/>
    <w:rsid w:val="00D079DD"/>
    <w:rsid w:val="00D10470"/>
    <w:rsid w:val="00D12D49"/>
    <w:rsid w:val="00D15B24"/>
    <w:rsid w:val="00D21E7E"/>
    <w:rsid w:val="00D24B30"/>
    <w:rsid w:val="00D27232"/>
    <w:rsid w:val="00D27E33"/>
    <w:rsid w:val="00D3054C"/>
    <w:rsid w:val="00D30982"/>
    <w:rsid w:val="00D3194F"/>
    <w:rsid w:val="00D35397"/>
    <w:rsid w:val="00D36939"/>
    <w:rsid w:val="00D441E0"/>
    <w:rsid w:val="00D45E96"/>
    <w:rsid w:val="00D505F4"/>
    <w:rsid w:val="00D51DA4"/>
    <w:rsid w:val="00D522C2"/>
    <w:rsid w:val="00D52670"/>
    <w:rsid w:val="00D5415A"/>
    <w:rsid w:val="00D547FB"/>
    <w:rsid w:val="00D54D57"/>
    <w:rsid w:val="00D62206"/>
    <w:rsid w:val="00D62CD7"/>
    <w:rsid w:val="00D6334A"/>
    <w:rsid w:val="00D66AAB"/>
    <w:rsid w:val="00D675B3"/>
    <w:rsid w:val="00D703A9"/>
    <w:rsid w:val="00D70A32"/>
    <w:rsid w:val="00D7556B"/>
    <w:rsid w:val="00D75980"/>
    <w:rsid w:val="00D84426"/>
    <w:rsid w:val="00D84922"/>
    <w:rsid w:val="00D8717D"/>
    <w:rsid w:val="00D91CB6"/>
    <w:rsid w:val="00D92B18"/>
    <w:rsid w:val="00D9701F"/>
    <w:rsid w:val="00DA68C4"/>
    <w:rsid w:val="00DA7041"/>
    <w:rsid w:val="00DB127F"/>
    <w:rsid w:val="00DC1304"/>
    <w:rsid w:val="00DC1B18"/>
    <w:rsid w:val="00DC409C"/>
    <w:rsid w:val="00DC5340"/>
    <w:rsid w:val="00DC54AB"/>
    <w:rsid w:val="00DC7190"/>
    <w:rsid w:val="00DD0B28"/>
    <w:rsid w:val="00DD319A"/>
    <w:rsid w:val="00DD4301"/>
    <w:rsid w:val="00DD47FC"/>
    <w:rsid w:val="00DD6CB5"/>
    <w:rsid w:val="00DE02D3"/>
    <w:rsid w:val="00DE1220"/>
    <w:rsid w:val="00DE5355"/>
    <w:rsid w:val="00DE6786"/>
    <w:rsid w:val="00DF0271"/>
    <w:rsid w:val="00DF2EC4"/>
    <w:rsid w:val="00DF4042"/>
    <w:rsid w:val="00E0009A"/>
    <w:rsid w:val="00E0216D"/>
    <w:rsid w:val="00E03732"/>
    <w:rsid w:val="00E0398F"/>
    <w:rsid w:val="00E03CB4"/>
    <w:rsid w:val="00E04CEE"/>
    <w:rsid w:val="00E06741"/>
    <w:rsid w:val="00E117D0"/>
    <w:rsid w:val="00E11DDC"/>
    <w:rsid w:val="00E11EE2"/>
    <w:rsid w:val="00E1211B"/>
    <w:rsid w:val="00E13B03"/>
    <w:rsid w:val="00E13EF8"/>
    <w:rsid w:val="00E2033F"/>
    <w:rsid w:val="00E20A39"/>
    <w:rsid w:val="00E2162E"/>
    <w:rsid w:val="00E2173F"/>
    <w:rsid w:val="00E23F27"/>
    <w:rsid w:val="00E24C38"/>
    <w:rsid w:val="00E276C0"/>
    <w:rsid w:val="00E3092C"/>
    <w:rsid w:val="00E345D1"/>
    <w:rsid w:val="00E34791"/>
    <w:rsid w:val="00E351F8"/>
    <w:rsid w:val="00E354D5"/>
    <w:rsid w:val="00E36D36"/>
    <w:rsid w:val="00E36FDB"/>
    <w:rsid w:val="00E370AE"/>
    <w:rsid w:val="00E372B6"/>
    <w:rsid w:val="00E37F73"/>
    <w:rsid w:val="00E41DFD"/>
    <w:rsid w:val="00E42EA5"/>
    <w:rsid w:val="00E435FD"/>
    <w:rsid w:val="00E460F1"/>
    <w:rsid w:val="00E50B34"/>
    <w:rsid w:val="00E50E23"/>
    <w:rsid w:val="00E5309E"/>
    <w:rsid w:val="00E53731"/>
    <w:rsid w:val="00E55C7A"/>
    <w:rsid w:val="00E61EB1"/>
    <w:rsid w:val="00E62AE8"/>
    <w:rsid w:val="00E62F0B"/>
    <w:rsid w:val="00E6321B"/>
    <w:rsid w:val="00E64228"/>
    <w:rsid w:val="00E64AA0"/>
    <w:rsid w:val="00E6595A"/>
    <w:rsid w:val="00E70D82"/>
    <w:rsid w:val="00E70FF6"/>
    <w:rsid w:val="00E71660"/>
    <w:rsid w:val="00E73103"/>
    <w:rsid w:val="00E73C2B"/>
    <w:rsid w:val="00E755A2"/>
    <w:rsid w:val="00E75C0F"/>
    <w:rsid w:val="00E76450"/>
    <w:rsid w:val="00E76460"/>
    <w:rsid w:val="00E767E6"/>
    <w:rsid w:val="00E768C0"/>
    <w:rsid w:val="00E82268"/>
    <w:rsid w:val="00E85A1D"/>
    <w:rsid w:val="00E8663D"/>
    <w:rsid w:val="00E91447"/>
    <w:rsid w:val="00E91CCE"/>
    <w:rsid w:val="00E934B3"/>
    <w:rsid w:val="00E94A37"/>
    <w:rsid w:val="00E94BE3"/>
    <w:rsid w:val="00E94DFC"/>
    <w:rsid w:val="00E95CF5"/>
    <w:rsid w:val="00E96211"/>
    <w:rsid w:val="00E9635B"/>
    <w:rsid w:val="00E9688A"/>
    <w:rsid w:val="00E97F54"/>
    <w:rsid w:val="00EA0E3D"/>
    <w:rsid w:val="00EA33D6"/>
    <w:rsid w:val="00EA36CF"/>
    <w:rsid w:val="00EA628A"/>
    <w:rsid w:val="00EA7593"/>
    <w:rsid w:val="00EB2922"/>
    <w:rsid w:val="00EC0AA2"/>
    <w:rsid w:val="00EC0AD0"/>
    <w:rsid w:val="00EC78A7"/>
    <w:rsid w:val="00ED1FCD"/>
    <w:rsid w:val="00ED33F9"/>
    <w:rsid w:val="00EE034B"/>
    <w:rsid w:val="00EE334C"/>
    <w:rsid w:val="00EE3407"/>
    <w:rsid w:val="00EE584E"/>
    <w:rsid w:val="00EF13B4"/>
    <w:rsid w:val="00EF2524"/>
    <w:rsid w:val="00EF3904"/>
    <w:rsid w:val="00EF4844"/>
    <w:rsid w:val="00EF4DC8"/>
    <w:rsid w:val="00EF53ED"/>
    <w:rsid w:val="00EF5B29"/>
    <w:rsid w:val="00F03385"/>
    <w:rsid w:val="00F052B6"/>
    <w:rsid w:val="00F0569A"/>
    <w:rsid w:val="00F05A7B"/>
    <w:rsid w:val="00F07500"/>
    <w:rsid w:val="00F10E72"/>
    <w:rsid w:val="00F114F2"/>
    <w:rsid w:val="00F148E0"/>
    <w:rsid w:val="00F14FF3"/>
    <w:rsid w:val="00F15EB2"/>
    <w:rsid w:val="00F239C6"/>
    <w:rsid w:val="00F25869"/>
    <w:rsid w:val="00F31C66"/>
    <w:rsid w:val="00F354C2"/>
    <w:rsid w:val="00F36228"/>
    <w:rsid w:val="00F37955"/>
    <w:rsid w:val="00F40EB2"/>
    <w:rsid w:val="00F4547C"/>
    <w:rsid w:val="00F47AFF"/>
    <w:rsid w:val="00F54A73"/>
    <w:rsid w:val="00F55567"/>
    <w:rsid w:val="00F55A90"/>
    <w:rsid w:val="00F60533"/>
    <w:rsid w:val="00F624A4"/>
    <w:rsid w:val="00F63976"/>
    <w:rsid w:val="00F65AEE"/>
    <w:rsid w:val="00F67980"/>
    <w:rsid w:val="00F67A32"/>
    <w:rsid w:val="00F70423"/>
    <w:rsid w:val="00F70502"/>
    <w:rsid w:val="00F7211E"/>
    <w:rsid w:val="00F7296E"/>
    <w:rsid w:val="00F749DD"/>
    <w:rsid w:val="00F82EA5"/>
    <w:rsid w:val="00F8326B"/>
    <w:rsid w:val="00F85138"/>
    <w:rsid w:val="00F85D17"/>
    <w:rsid w:val="00F90B15"/>
    <w:rsid w:val="00F9208A"/>
    <w:rsid w:val="00F92FBD"/>
    <w:rsid w:val="00F9422D"/>
    <w:rsid w:val="00F979F7"/>
    <w:rsid w:val="00FA2F70"/>
    <w:rsid w:val="00FA447A"/>
    <w:rsid w:val="00FA56C9"/>
    <w:rsid w:val="00FA69B5"/>
    <w:rsid w:val="00FA79C6"/>
    <w:rsid w:val="00FB0F74"/>
    <w:rsid w:val="00FB34B7"/>
    <w:rsid w:val="00FB414B"/>
    <w:rsid w:val="00FB55B5"/>
    <w:rsid w:val="00FB6FB6"/>
    <w:rsid w:val="00FC0A46"/>
    <w:rsid w:val="00FC2AD4"/>
    <w:rsid w:val="00FC49A2"/>
    <w:rsid w:val="00FC49D0"/>
    <w:rsid w:val="00FC6245"/>
    <w:rsid w:val="00FC67E2"/>
    <w:rsid w:val="00FC6B5E"/>
    <w:rsid w:val="00FD00D3"/>
    <w:rsid w:val="00FD013C"/>
    <w:rsid w:val="00FD075A"/>
    <w:rsid w:val="00FD0912"/>
    <w:rsid w:val="00FD4B7B"/>
    <w:rsid w:val="00FD6EA9"/>
    <w:rsid w:val="00FD7766"/>
    <w:rsid w:val="00FD7F04"/>
    <w:rsid w:val="00FE0058"/>
    <w:rsid w:val="00FE09F3"/>
    <w:rsid w:val="00FE16DC"/>
    <w:rsid w:val="00FE33A9"/>
    <w:rsid w:val="00FE4AA3"/>
    <w:rsid w:val="00FE5C79"/>
    <w:rsid w:val="00FE5C87"/>
    <w:rsid w:val="00FE5E76"/>
    <w:rsid w:val="00FF017E"/>
    <w:rsid w:val="00FF209D"/>
    <w:rsid w:val="00FF2EC1"/>
    <w:rsid w:val="00FF312D"/>
    <w:rsid w:val="00FF3942"/>
    <w:rsid w:val="00FF54B3"/>
    <w:rsid w:val="00FF6EE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1B02F779"/>
  <w15:docId w15:val="{8BE96DB9-936C-4E41-97BA-BC96ADA11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E6831"/>
    <w:pPr>
      <w:spacing w:after="120"/>
    </w:pPr>
    <w:rPr>
      <w:rFonts w:ascii="Arial" w:hAnsi="Arial"/>
      <w:sz w:val="24"/>
      <w:szCs w:val="24"/>
    </w:rPr>
  </w:style>
  <w:style w:type="paragraph" w:styleId="Heading1">
    <w:name w:val="heading 1"/>
    <w:basedOn w:val="Normal"/>
    <w:next w:val="Normal"/>
    <w:qFormat/>
    <w:rsid w:val="00397DEE"/>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DD6CB5"/>
    <w:pPr>
      <w:keepNext/>
      <w:spacing w:before="240" w:after="60"/>
      <w:outlineLvl w:val="1"/>
    </w:pPr>
    <w:rPr>
      <w:b/>
      <w:bCs/>
      <w:iCs/>
      <w:sz w:val="28"/>
      <w:szCs w:val="28"/>
      <w:lang w:eastAsia="x-none"/>
    </w:rPr>
  </w:style>
  <w:style w:type="paragraph" w:styleId="Heading3">
    <w:name w:val="heading 3"/>
    <w:basedOn w:val="Normal"/>
    <w:next w:val="Normal"/>
    <w:qFormat/>
    <w:rsid w:val="00397DEE"/>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initonsterm">
    <w:name w:val="Definitonsterm"/>
    <w:basedOn w:val="Normal"/>
    <w:next w:val="Normal"/>
    <w:rsid w:val="004146F0"/>
    <w:pPr>
      <w:autoSpaceDE w:val="0"/>
      <w:autoSpaceDN w:val="0"/>
      <w:adjustRightInd w:val="0"/>
    </w:pPr>
  </w:style>
  <w:style w:type="paragraph" w:customStyle="1" w:styleId="H2">
    <w:name w:val="H2"/>
    <w:basedOn w:val="Normal"/>
    <w:next w:val="Normal"/>
    <w:rsid w:val="004146F0"/>
    <w:pPr>
      <w:keepNext/>
      <w:autoSpaceDE w:val="0"/>
      <w:autoSpaceDN w:val="0"/>
      <w:adjustRightInd w:val="0"/>
      <w:spacing w:before="100" w:after="100"/>
      <w:outlineLvl w:val="2"/>
    </w:pPr>
    <w:rPr>
      <w:b/>
      <w:bCs/>
      <w:sz w:val="36"/>
      <w:szCs w:val="36"/>
    </w:rPr>
  </w:style>
  <w:style w:type="paragraph" w:customStyle="1" w:styleId="H4">
    <w:name w:val="H4"/>
    <w:basedOn w:val="Normal"/>
    <w:next w:val="Normal"/>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Normal"/>
    <w:rsid w:val="004146F0"/>
    <w:pPr>
      <w:spacing w:before="100" w:beforeAutospacing="1" w:after="150"/>
    </w:pPr>
  </w:style>
  <w:style w:type="paragraph" w:customStyle="1" w:styleId="berschrift24">
    <w:name w:val="Überschrift 24"/>
    <w:basedOn w:val="Normal"/>
    <w:rsid w:val="004146F0"/>
    <w:pPr>
      <w:spacing w:before="100" w:beforeAutospacing="1" w:after="75" w:line="360" w:lineRule="atLeast"/>
      <w:outlineLvl w:val="2"/>
    </w:pPr>
    <w:rPr>
      <w:b/>
      <w:bCs/>
      <w:sz w:val="23"/>
      <w:szCs w:val="23"/>
    </w:rPr>
  </w:style>
  <w:style w:type="paragraph" w:customStyle="1" w:styleId="berschrift43">
    <w:name w:val="Überschrift 43"/>
    <w:basedOn w:val="Normal"/>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Strong">
    <w:name w:val="Strong"/>
    <w:uiPriority w:val="22"/>
    <w:qFormat/>
    <w:rsid w:val="004146F0"/>
    <w:rPr>
      <w:b/>
      <w:bCs/>
    </w:rPr>
  </w:style>
  <w:style w:type="paragraph" w:styleId="BalloonText">
    <w:name w:val="Balloon Text"/>
    <w:basedOn w:val="Normal"/>
    <w:semiHidden/>
    <w:rsid w:val="00CB4EC8"/>
    <w:rPr>
      <w:rFonts w:ascii="Tahoma" w:hAnsi="Tahoma" w:cs="Tahoma"/>
      <w:sz w:val="16"/>
      <w:szCs w:val="16"/>
    </w:rPr>
  </w:style>
  <w:style w:type="paragraph" w:styleId="FootnoteText">
    <w:name w:val="footnote text"/>
    <w:basedOn w:val="Normal"/>
    <w:semiHidden/>
    <w:rsid w:val="00AE5B27"/>
    <w:rPr>
      <w:sz w:val="20"/>
      <w:szCs w:val="20"/>
    </w:rPr>
  </w:style>
  <w:style w:type="character" w:styleId="FootnoteReference">
    <w:name w:val="footnote reference"/>
    <w:semiHidden/>
    <w:rsid w:val="00AE5B27"/>
    <w:rPr>
      <w:vertAlign w:val="superscript"/>
    </w:rPr>
  </w:style>
  <w:style w:type="paragraph" w:styleId="ListBullet">
    <w:name w:val="List Bullet"/>
    <w:basedOn w:val="Normal"/>
    <w:rsid w:val="001D7969"/>
    <w:pPr>
      <w:numPr>
        <w:numId w:val="9"/>
      </w:numPr>
    </w:pPr>
    <w:rPr>
      <w:sz w:val="22"/>
      <w:lang w:eastAsia="en-US"/>
    </w:rPr>
  </w:style>
  <w:style w:type="character" w:customStyle="1" w:styleId="itxtrst">
    <w:name w:val="itxtrst"/>
    <w:rsid w:val="00C53510"/>
  </w:style>
  <w:style w:type="character" w:customStyle="1" w:styleId="Heading2Char">
    <w:name w:val="Heading 2 Char"/>
    <w:link w:val="Heading2"/>
    <w:rsid w:val="00B303E6"/>
    <w:rPr>
      <w:rFonts w:ascii="Arial" w:hAnsi="Arial" w:cs="Arial"/>
      <w:b/>
      <w:bCs/>
      <w:iCs/>
      <w:sz w:val="28"/>
      <w:szCs w:val="28"/>
    </w:rPr>
  </w:style>
  <w:style w:type="paragraph" w:styleId="Header">
    <w:name w:val="header"/>
    <w:basedOn w:val="Normal"/>
    <w:link w:val="HeaderChar"/>
    <w:rsid w:val="00477EE2"/>
    <w:pPr>
      <w:tabs>
        <w:tab w:val="center" w:pos="4536"/>
        <w:tab w:val="right" w:pos="9072"/>
      </w:tabs>
    </w:pPr>
    <w:rPr>
      <w:lang w:eastAsia="x-none"/>
    </w:rPr>
  </w:style>
  <w:style w:type="character" w:customStyle="1" w:styleId="HeaderChar">
    <w:name w:val="Header Char"/>
    <w:link w:val="Header"/>
    <w:rsid w:val="00477EE2"/>
    <w:rPr>
      <w:rFonts w:ascii="Arial" w:hAnsi="Arial"/>
      <w:sz w:val="24"/>
      <w:szCs w:val="24"/>
    </w:rPr>
  </w:style>
  <w:style w:type="paragraph" w:styleId="Footer">
    <w:name w:val="footer"/>
    <w:basedOn w:val="Normal"/>
    <w:link w:val="FooterChar"/>
    <w:uiPriority w:val="99"/>
    <w:rsid w:val="00477EE2"/>
    <w:pPr>
      <w:tabs>
        <w:tab w:val="center" w:pos="4536"/>
        <w:tab w:val="right" w:pos="9072"/>
      </w:tabs>
    </w:pPr>
    <w:rPr>
      <w:lang w:eastAsia="x-none"/>
    </w:rPr>
  </w:style>
  <w:style w:type="character" w:customStyle="1" w:styleId="FooterChar">
    <w:name w:val="Footer Char"/>
    <w:link w:val="Footer"/>
    <w:uiPriority w:val="99"/>
    <w:rsid w:val="00477EE2"/>
    <w:rPr>
      <w:rFonts w:ascii="Arial" w:hAnsi="Arial"/>
      <w:sz w:val="24"/>
      <w:szCs w:val="24"/>
    </w:rPr>
  </w:style>
  <w:style w:type="paragraph" w:styleId="PlainText">
    <w:name w:val="Plain Text"/>
    <w:basedOn w:val="Normal"/>
    <w:link w:val="PlainTextChar"/>
    <w:uiPriority w:val="99"/>
    <w:unhideWhenUsed/>
    <w:rsid w:val="00476DD9"/>
    <w:pPr>
      <w:spacing w:after="0"/>
    </w:pPr>
    <w:rPr>
      <w:rFonts w:ascii="Consolas" w:hAnsi="Consolas"/>
      <w:sz w:val="21"/>
      <w:szCs w:val="21"/>
      <w:lang w:eastAsia="x-none"/>
    </w:rPr>
  </w:style>
  <w:style w:type="character" w:customStyle="1" w:styleId="PlainTextChar">
    <w:name w:val="Plain Text Char"/>
    <w:link w:val="PlainText"/>
    <w:uiPriority w:val="99"/>
    <w:rsid w:val="00476DD9"/>
    <w:rPr>
      <w:rFonts w:ascii="Consolas" w:hAnsi="Consolas"/>
      <w:sz w:val="21"/>
      <w:szCs w:val="21"/>
      <w:lang w:val="en-US" w:eastAsia="x-none"/>
    </w:rPr>
  </w:style>
  <w:style w:type="character" w:customStyle="1" w:styleId="st">
    <w:name w:val="st"/>
    <w:basedOn w:val="DefaultParagraphFont"/>
    <w:rsid w:val="0057628A"/>
  </w:style>
  <w:style w:type="character" w:styleId="Emphasis">
    <w:name w:val="Emphasis"/>
    <w:uiPriority w:val="20"/>
    <w:qFormat/>
    <w:rsid w:val="0057628A"/>
    <w:rPr>
      <w:i/>
      <w:iCs/>
    </w:rPr>
  </w:style>
  <w:style w:type="character" w:styleId="CommentReference">
    <w:name w:val="annotation reference"/>
    <w:rsid w:val="00852F28"/>
    <w:rPr>
      <w:sz w:val="16"/>
      <w:szCs w:val="16"/>
    </w:rPr>
  </w:style>
  <w:style w:type="paragraph" w:styleId="CommentText">
    <w:name w:val="annotation text"/>
    <w:basedOn w:val="Normal"/>
    <w:link w:val="CommentTextChar"/>
    <w:rsid w:val="00852F28"/>
    <w:rPr>
      <w:sz w:val="20"/>
      <w:szCs w:val="20"/>
      <w:lang w:eastAsia="x-none"/>
    </w:rPr>
  </w:style>
  <w:style w:type="character" w:customStyle="1" w:styleId="CommentTextChar">
    <w:name w:val="Comment Text Char"/>
    <w:link w:val="CommentText"/>
    <w:rsid w:val="00852F28"/>
    <w:rPr>
      <w:rFonts w:ascii="Arial" w:hAnsi="Arial"/>
    </w:rPr>
  </w:style>
  <w:style w:type="paragraph" w:styleId="CommentSubject">
    <w:name w:val="annotation subject"/>
    <w:basedOn w:val="CommentText"/>
    <w:next w:val="CommentText"/>
    <w:link w:val="CommentSubjectChar"/>
    <w:rsid w:val="00852F28"/>
    <w:rPr>
      <w:b/>
      <w:bCs/>
    </w:rPr>
  </w:style>
  <w:style w:type="character" w:customStyle="1" w:styleId="CommentSubjectChar">
    <w:name w:val="Comment Subject Char"/>
    <w:link w:val="CommentSubject"/>
    <w:rsid w:val="00852F28"/>
    <w:rPr>
      <w:rFonts w:ascii="Arial" w:hAnsi="Arial"/>
      <w:b/>
      <w:bCs/>
    </w:rPr>
  </w:style>
  <w:style w:type="character" w:styleId="FollowedHyperlink">
    <w:name w:val="FollowedHyperlink"/>
    <w:rsid w:val="00886A50"/>
    <w:rPr>
      <w:color w:val="800080"/>
      <w:u w:val="single"/>
    </w:rPr>
  </w:style>
  <w:style w:type="table" w:styleId="TableGrid">
    <w:name w:val="Table Grid"/>
    <w:basedOn w:val="TableNormal"/>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DB127F"/>
    <w:pPr>
      <w:spacing w:before="100" w:beforeAutospacing="1" w:after="100" w:afterAutospacing="1"/>
    </w:pPr>
    <w:rPr>
      <w:rFonts w:ascii="Times New Roman" w:hAnsi="Times New Roman"/>
    </w:rPr>
  </w:style>
  <w:style w:type="paragraph" w:styleId="ListParagraph">
    <w:name w:val="List Paragraph"/>
    <w:basedOn w:val="Normal"/>
    <w:uiPriority w:val="34"/>
    <w:qFormat/>
    <w:rsid w:val="00C3223A"/>
    <w:pPr>
      <w:ind w:left="720"/>
      <w:contextualSpacing/>
    </w:pPr>
  </w:style>
  <w:style w:type="character" w:customStyle="1" w:styleId="h5">
    <w:name w:val="h5"/>
    <w:basedOn w:val="DefaultParagraphFont"/>
    <w:rsid w:val="003C10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962768">
      <w:bodyDiv w:val="1"/>
      <w:marLeft w:val="0"/>
      <w:marRight w:val="0"/>
      <w:marTop w:val="0"/>
      <w:marBottom w:val="0"/>
      <w:divBdr>
        <w:top w:val="none" w:sz="0" w:space="0" w:color="auto"/>
        <w:left w:val="none" w:sz="0" w:space="0" w:color="auto"/>
        <w:bottom w:val="none" w:sz="0" w:space="0" w:color="auto"/>
        <w:right w:val="none" w:sz="0" w:space="0" w:color="auto"/>
      </w:divBdr>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535228">
      <w:bodyDiv w:val="1"/>
      <w:marLeft w:val="0"/>
      <w:marRight w:val="0"/>
      <w:marTop w:val="0"/>
      <w:marBottom w:val="0"/>
      <w:divBdr>
        <w:top w:val="none" w:sz="0" w:space="0" w:color="auto"/>
        <w:left w:val="none" w:sz="0" w:space="0" w:color="auto"/>
        <w:bottom w:val="none" w:sz="0" w:space="0" w:color="auto"/>
        <w:right w:val="none" w:sz="0" w:space="0" w:color="auto"/>
      </w:divBdr>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3513399">
      <w:bodyDiv w:val="1"/>
      <w:marLeft w:val="0"/>
      <w:marRight w:val="0"/>
      <w:marTop w:val="0"/>
      <w:marBottom w:val="0"/>
      <w:divBdr>
        <w:top w:val="none" w:sz="0" w:space="0" w:color="auto"/>
        <w:left w:val="none" w:sz="0" w:space="0" w:color="auto"/>
        <w:bottom w:val="none" w:sz="0" w:space="0" w:color="auto"/>
        <w:right w:val="none" w:sz="0" w:space="0" w:color="auto"/>
      </w:divBdr>
      <w:divsChild>
        <w:div w:id="366302204">
          <w:marLeft w:val="0"/>
          <w:marRight w:val="0"/>
          <w:marTop w:val="0"/>
          <w:marBottom w:val="0"/>
          <w:divBdr>
            <w:top w:val="none" w:sz="0" w:space="0" w:color="auto"/>
            <w:left w:val="none" w:sz="0" w:space="0" w:color="auto"/>
            <w:bottom w:val="none" w:sz="0" w:space="0" w:color="auto"/>
            <w:right w:val="none" w:sz="0" w:space="0" w:color="auto"/>
          </w:divBdr>
          <w:divsChild>
            <w:div w:id="323437679">
              <w:marLeft w:val="0"/>
              <w:marRight w:val="0"/>
              <w:marTop w:val="0"/>
              <w:marBottom w:val="300"/>
              <w:divBdr>
                <w:top w:val="none" w:sz="0" w:space="0" w:color="auto"/>
                <w:left w:val="none" w:sz="0" w:space="0" w:color="auto"/>
                <w:bottom w:val="none" w:sz="0" w:space="0" w:color="auto"/>
                <w:right w:val="none" w:sz="0" w:space="0" w:color="auto"/>
              </w:divBdr>
              <w:divsChild>
                <w:div w:id="1815371243">
                  <w:marLeft w:val="0"/>
                  <w:marRight w:val="0"/>
                  <w:marTop w:val="0"/>
                  <w:marBottom w:val="0"/>
                  <w:divBdr>
                    <w:top w:val="none" w:sz="0" w:space="0" w:color="auto"/>
                    <w:left w:val="none" w:sz="0" w:space="0" w:color="auto"/>
                    <w:bottom w:val="none" w:sz="0" w:space="0" w:color="auto"/>
                    <w:right w:val="none" w:sz="0" w:space="0" w:color="auto"/>
                  </w:divBdr>
                </w:div>
              </w:divsChild>
            </w:div>
            <w:div w:id="820193330">
              <w:marLeft w:val="0"/>
              <w:marRight w:val="0"/>
              <w:marTop w:val="0"/>
              <w:marBottom w:val="0"/>
              <w:divBdr>
                <w:top w:val="none" w:sz="0" w:space="0" w:color="auto"/>
                <w:left w:val="none" w:sz="0" w:space="0" w:color="auto"/>
                <w:bottom w:val="none" w:sz="0" w:space="0" w:color="auto"/>
                <w:right w:val="none" w:sz="0" w:space="0" w:color="auto"/>
              </w:divBdr>
              <w:divsChild>
                <w:div w:id="639193872">
                  <w:marLeft w:val="0"/>
                  <w:marRight w:val="0"/>
                  <w:marTop w:val="0"/>
                  <w:marBottom w:val="0"/>
                  <w:divBdr>
                    <w:top w:val="none" w:sz="0" w:space="0" w:color="auto"/>
                    <w:left w:val="none" w:sz="0" w:space="0" w:color="auto"/>
                    <w:bottom w:val="none" w:sz="0" w:space="0" w:color="auto"/>
                    <w:right w:val="none" w:sz="0" w:space="0" w:color="auto"/>
                  </w:divBdr>
                  <w:divsChild>
                    <w:div w:id="223028207">
                      <w:marLeft w:val="-225"/>
                      <w:marRight w:val="-225"/>
                      <w:marTop w:val="0"/>
                      <w:marBottom w:val="0"/>
                      <w:divBdr>
                        <w:top w:val="none" w:sz="0" w:space="0" w:color="auto"/>
                        <w:left w:val="none" w:sz="0" w:space="0" w:color="auto"/>
                        <w:bottom w:val="none" w:sz="0" w:space="0" w:color="auto"/>
                        <w:right w:val="none" w:sz="0" w:space="0" w:color="auto"/>
                      </w:divBdr>
                      <w:divsChild>
                        <w:div w:id="885876646">
                          <w:marLeft w:val="0"/>
                          <w:marRight w:val="0"/>
                          <w:marTop w:val="0"/>
                          <w:marBottom w:val="0"/>
                          <w:divBdr>
                            <w:top w:val="none" w:sz="0" w:space="0" w:color="auto"/>
                            <w:left w:val="none" w:sz="0" w:space="0" w:color="auto"/>
                            <w:bottom w:val="none" w:sz="0" w:space="0" w:color="auto"/>
                            <w:right w:val="none" w:sz="0" w:space="0" w:color="auto"/>
                          </w:divBdr>
                          <w:divsChild>
                            <w:div w:id="917128308">
                              <w:marLeft w:val="0"/>
                              <w:marRight w:val="0"/>
                              <w:marTop w:val="0"/>
                              <w:marBottom w:val="0"/>
                              <w:divBdr>
                                <w:top w:val="none" w:sz="0" w:space="0" w:color="auto"/>
                                <w:left w:val="none" w:sz="0" w:space="0" w:color="auto"/>
                                <w:bottom w:val="none" w:sz="0" w:space="0" w:color="auto"/>
                                <w:right w:val="none" w:sz="0" w:space="0" w:color="auto"/>
                              </w:divBdr>
                              <w:divsChild>
                                <w:div w:id="202224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68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578104">
          <w:marLeft w:val="0"/>
          <w:marRight w:val="0"/>
          <w:marTop w:val="0"/>
          <w:marBottom w:val="0"/>
          <w:divBdr>
            <w:top w:val="none" w:sz="0" w:space="0" w:color="auto"/>
            <w:left w:val="none" w:sz="0" w:space="0" w:color="auto"/>
            <w:bottom w:val="none" w:sz="0" w:space="0" w:color="auto"/>
            <w:right w:val="none" w:sz="0" w:space="0" w:color="auto"/>
          </w:divBdr>
          <w:divsChild>
            <w:div w:id="1394039550">
              <w:marLeft w:val="0"/>
              <w:marRight w:val="0"/>
              <w:marTop w:val="0"/>
              <w:marBottom w:val="300"/>
              <w:divBdr>
                <w:top w:val="none" w:sz="0" w:space="0" w:color="auto"/>
                <w:left w:val="none" w:sz="0" w:space="0" w:color="auto"/>
                <w:bottom w:val="none" w:sz="0" w:space="0" w:color="auto"/>
                <w:right w:val="none" w:sz="0" w:space="0" w:color="auto"/>
              </w:divBdr>
              <w:divsChild>
                <w:div w:id="803229804">
                  <w:marLeft w:val="0"/>
                  <w:marRight w:val="0"/>
                  <w:marTop w:val="0"/>
                  <w:marBottom w:val="0"/>
                  <w:divBdr>
                    <w:top w:val="none" w:sz="0" w:space="0" w:color="auto"/>
                    <w:left w:val="none" w:sz="0" w:space="0" w:color="auto"/>
                    <w:bottom w:val="none" w:sz="0" w:space="0" w:color="auto"/>
                    <w:right w:val="none" w:sz="0" w:space="0" w:color="auto"/>
                  </w:divBdr>
                </w:div>
              </w:divsChild>
            </w:div>
            <w:div w:id="1936984452">
              <w:marLeft w:val="0"/>
              <w:marRight w:val="0"/>
              <w:marTop w:val="0"/>
              <w:marBottom w:val="0"/>
              <w:divBdr>
                <w:top w:val="none" w:sz="0" w:space="0" w:color="auto"/>
                <w:left w:val="none" w:sz="0" w:space="0" w:color="auto"/>
                <w:bottom w:val="none" w:sz="0" w:space="0" w:color="auto"/>
                <w:right w:val="none" w:sz="0" w:space="0" w:color="auto"/>
              </w:divBdr>
              <w:divsChild>
                <w:div w:id="406921458">
                  <w:marLeft w:val="0"/>
                  <w:marRight w:val="0"/>
                  <w:marTop w:val="0"/>
                  <w:marBottom w:val="0"/>
                  <w:divBdr>
                    <w:top w:val="none" w:sz="0" w:space="0" w:color="auto"/>
                    <w:left w:val="none" w:sz="0" w:space="0" w:color="auto"/>
                    <w:bottom w:val="none" w:sz="0" w:space="0" w:color="auto"/>
                    <w:right w:val="none" w:sz="0" w:space="0" w:color="auto"/>
                  </w:divBdr>
                  <w:divsChild>
                    <w:div w:id="1974676107">
                      <w:marLeft w:val="-225"/>
                      <w:marRight w:val="-225"/>
                      <w:marTop w:val="0"/>
                      <w:marBottom w:val="0"/>
                      <w:divBdr>
                        <w:top w:val="none" w:sz="0" w:space="0" w:color="auto"/>
                        <w:left w:val="none" w:sz="0" w:space="0" w:color="auto"/>
                        <w:bottom w:val="none" w:sz="0" w:space="0" w:color="auto"/>
                        <w:right w:val="none" w:sz="0" w:space="0" w:color="auto"/>
                      </w:divBdr>
                      <w:divsChild>
                        <w:div w:id="93943876">
                          <w:marLeft w:val="0"/>
                          <w:marRight w:val="0"/>
                          <w:marTop w:val="0"/>
                          <w:marBottom w:val="0"/>
                          <w:divBdr>
                            <w:top w:val="none" w:sz="0" w:space="0" w:color="auto"/>
                            <w:left w:val="none" w:sz="0" w:space="0" w:color="auto"/>
                            <w:bottom w:val="none" w:sz="0" w:space="0" w:color="auto"/>
                            <w:right w:val="none" w:sz="0" w:space="0" w:color="auto"/>
                          </w:divBdr>
                          <w:divsChild>
                            <w:div w:id="614483966">
                              <w:marLeft w:val="0"/>
                              <w:marRight w:val="0"/>
                              <w:marTop w:val="100"/>
                              <w:marBottom w:val="0"/>
                              <w:divBdr>
                                <w:top w:val="none" w:sz="0" w:space="0" w:color="auto"/>
                                <w:left w:val="none" w:sz="0" w:space="0" w:color="auto"/>
                                <w:bottom w:val="none" w:sz="0" w:space="0" w:color="auto"/>
                                <w:right w:val="none" w:sz="0" w:space="0" w:color="auto"/>
                              </w:divBdr>
                              <w:divsChild>
                                <w:div w:id="1682662384">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004286708">
                          <w:marLeft w:val="0"/>
                          <w:marRight w:val="0"/>
                          <w:marTop w:val="0"/>
                          <w:marBottom w:val="0"/>
                          <w:divBdr>
                            <w:top w:val="none" w:sz="0" w:space="0" w:color="auto"/>
                            <w:left w:val="none" w:sz="0" w:space="0" w:color="auto"/>
                            <w:bottom w:val="none" w:sz="0" w:space="0" w:color="auto"/>
                            <w:right w:val="none" w:sz="0" w:space="0" w:color="auto"/>
                          </w:divBdr>
                          <w:divsChild>
                            <w:div w:id="403532645">
                              <w:marLeft w:val="0"/>
                              <w:marRight w:val="0"/>
                              <w:marTop w:val="0"/>
                              <w:marBottom w:val="0"/>
                              <w:divBdr>
                                <w:top w:val="none" w:sz="0" w:space="0" w:color="auto"/>
                                <w:left w:val="none" w:sz="0" w:space="0" w:color="auto"/>
                                <w:bottom w:val="none" w:sz="0" w:space="0" w:color="auto"/>
                                <w:right w:val="none" w:sz="0" w:space="0" w:color="auto"/>
                              </w:divBdr>
                              <w:divsChild>
                                <w:div w:id="166875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3854556">
          <w:marLeft w:val="0"/>
          <w:marRight w:val="0"/>
          <w:marTop w:val="0"/>
          <w:marBottom w:val="0"/>
          <w:divBdr>
            <w:top w:val="none" w:sz="0" w:space="0" w:color="auto"/>
            <w:left w:val="none" w:sz="0" w:space="0" w:color="auto"/>
            <w:bottom w:val="none" w:sz="0" w:space="0" w:color="auto"/>
            <w:right w:val="none" w:sz="0" w:space="0" w:color="auto"/>
          </w:divBdr>
          <w:divsChild>
            <w:div w:id="164832120">
              <w:marLeft w:val="0"/>
              <w:marRight w:val="0"/>
              <w:marTop w:val="0"/>
              <w:marBottom w:val="300"/>
              <w:divBdr>
                <w:top w:val="none" w:sz="0" w:space="0" w:color="auto"/>
                <w:left w:val="none" w:sz="0" w:space="0" w:color="auto"/>
                <w:bottom w:val="none" w:sz="0" w:space="0" w:color="auto"/>
                <w:right w:val="none" w:sz="0" w:space="0" w:color="auto"/>
              </w:divBdr>
              <w:divsChild>
                <w:div w:id="196042152">
                  <w:marLeft w:val="0"/>
                  <w:marRight w:val="0"/>
                  <w:marTop w:val="0"/>
                  <w:marBottom w:val="0"/>
                  <w:divBdr>
                    <w:top w:val="none" w:sz="0" w:space="0" w:color="auto"/>
                    <w:left w:val="none" w:sz="0" w:space="0" w:color="auto"/>
                    <w:bottom w:val="none" w:sz="0" w:space="0" w:color="auto"/>
                    <w:right w:val="none" w:sz="0" w:space="0" w:color="auto"/>
                  </w:divBdr>
                </w:div>
              </w:divsChild>
            </w:div>
            <w:div w:id="417020189">
              <w:marLeft w:val="0"/>
              <w:marRight w:val="0"/>
              <w:marTop w:val="0"/>
              <w:marBottom w:val="0"/>
              <w:divBdr>
                <w:top w:val="none" w:sz="0" w:space="0" w:color="auto"/>
                <w:left w:val="none" w:sz="0" w:space="0" w:color="auto"/>
                <w:bottom w:val="none" w:sz="0" w:space="0" w:color="auto"/>
                <w:right w:val="none" w:sz="0" w:space="0" w:color="auto"/>
              </w:divBdr>
              <w:divsChild>
                <w:div w:id="2048093629">
                  <w:marLeft w:val="0"/>
                  <w:marRight w:val="0"/>
                  <w:marTop w:val="0"/>
                  <w:marBottom w:val="0"/>
                  <w:divBdr>
                    <w:top w:val="none" w:sz="0" w:space="0" w:color="auto"/>
                    <w:left w:val="none" w:sz="0" w:space="0" w:color="auto"/>
                    <w:bottom w:val="none" w:sz="0" w:space="0" w:color="auto"/>
                    <w:right w:val="none" w:sz="0" w:space="0" w:color="auto"/>
                  </w:divBdr>
                  <w:divsChild>
                    <w:div w:id="411436312">
                      <w:marLeft w:val="-225"/>
                      <w:marRight w:val="-225"/>
                      <w:marTop w:val="0"/>
                      <w:marBottom w:val="0"/>
                      <w:divBdr>
                        <w:top w:val="none" w:sz="0" w:space="0" w:color="auto"/>
                        <w:left w:val="none" w:sz="0" w:space="0" w:color="auto"/>
                        <w:bottom w:val="none" w:sz="0" w:space="0" w:color="auto"/>
                        <w:right w:val="none" w:sz="0" w:space="0" w:color="auto"/>
                      </w:divBdr>
                      <w:divsChild>
                        <w:div w:id="1127819000">
                          <w:marLeft w:val="0"/>
                          <w:marRight w:val="0"/>
                          <w:marTop w:val="0"/>
                          <w:marBottom w:val="0"/>
                          <w:divBdr>
                            <w:top w:val="none" w:sz="0" w:space="0" w:color="auto"/>
                            <w:left w:val="none" w:sz="0" w:space="0" w:color="auto"/>
                            <w:bottom w:val="none" w:sz="0" w:space="0" w:color="auto"/>
                            <w:right w:val="none" w:sz="0" w:space="0" w:color="auto"/>
                          </w:divBdr>
                          <w:divsChild>
                            <w:div w:id="365257546">
                              <w:marLeft w:val="0"/>
                              <w:marRight w:val="0"/>
                              <w:marTop w:val="0"/>
                              <w:marBottom w:val="0"/>
                              <w:divBdr>
                                <w:top w:val="none" w:sz="0" w:space="0" w:color="auto"/>
                                <w:left w:val="none" w:sz="0" w:space="0" w:color="auto"/>
                                <w:bottom w:val="none" w:sz="0" w:space="0" w:color="auto"/>
                                <w:right w:val="none" w:sz="0" w:space="0" w:color="auto"/>
                              </w:divBdr>
                              <w:divsChild>
                                <w:div w:id="579170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903089">
                          <w:marLeft w:val="0"/>
                          <w:marRight w:val="0"/>
                          <w:marTop w:val="0"/>
                          <w:marBottom w:val="0"/>
                          <w:divBdr>
                            <w:top w:val="none" w:sz="0" w:space="0" w:color="auto"/>
                            <w:left w:val="none" w:sz="0" w:space="0" w:color="auto"/>
                            <w:bottom w:val="none" w:sz="0" w:space="0" w:color="auto"/>
                            <w:right w:val="none" w:sz="0" w:space="0" w:color="auto"/>
                          </w:divBdr>
                          <w:divsChild>
                            <w:div w:id="1357580481">
                              <w:marLeft w:val="0"/>
                              <w:marRight w:val="0"/>
                              <w:marTop w:val="100"/>
                              <w:marBottom w:val="0"/>
                              <w:divBdr>
                                <w:top w:val="none" w:sz="0" w:space="0" w:color="auto"/>
                                <w:left w:val="none" w:sz="0" w:space="0" w:color="auto"/>
                                <w:bottom w:val="none" w:sz="0" w:space="0" w:color="auto"/>
                                <w:right w:val="none" w:sz="0" w:space="0" w:color="auto"/>
                              </w:divBdr>
                              <w:divsChild>
                                <w:div w:id="88953490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9984794">
          <w:marLeft w:val="0"/>
          <w:marRight w:val="0"/>
          <w:marTop w:val="0"/>
          <w:marBottom w:val="0"/>
          <w:divBdr>
            <w:top w:val="none" w:sz="0" w:space="0" w:color="auto"/>
            <w:left w:val="none" w:sz="0" w:space="0" w:color="auto"/>
            <w:bottom w:val="none" w:sz="0" w:space="0" w:color="auto"/>
            <w:right w:val="none" w:sz="0" w:space="0" w:color="auto"/>
          </w:divBdr>
          <w:divsChild>
            <w:div w:id="81221893">
              <w:marLeft w:val="0"/>
              <w:marRight w:val="0"/>
              <w:marTop w:val="0"/>
              <w:marBottom w:val="0"/>
              <w:divBdr>
                <w:top w:val="none" w:sz="0" w:space="0" w:color="auto"/>
                <w:left w:val="none" w:sz="0" w:space="0" w:color="auto"/>
                <w:bottom w:val="none" w:sz="0" w:space="0" w:color="auto"/>
                <w:right w:val="none" w:sz="0" w:space="0" w:color="auto"/>
              </w:divBdr>
              <w:divsChild>
                <w:div w:id="1364211639">
                  <w:marLeft w:val="0"/>
                  <w:marRight w:val="0"/>
                  <w:marTop w:val="0"/>
                  <w:marBottom w:val="0"/>
                  <w:divBdr>
                    <w:top w:val="none" w:sz="0" w:space="0" w:color="auto"/>
                    <w:left w:val="none" w:sz="0" w:space="0" w:color="auto"/>
                    <w:bottom w:val="none" w:sz="0" w:space="0" w:color="auto"/>
                    <w:right w:val="none" w:sz="0" w:space="0" w:color="auto"/>
                  </w:divBdr>
                  <w:divsChild>
                    <w:div w:id="847214412">
                      <w:marLeft w:val="-225"/>
                      <w:marRight w:val="-225"/>
                      <w:marTop w:val="0"/>
                      <w:marBottom w:val="0"/>
                      <w:divBdr>
                        <w:top w:val="none" w:sz="0" w:space="0" w:color="auto"/>
                        <w:left w:val="none" w:sz="0" w:space="0" w:color="auto"/>
                        <w:bottom w:val="none" w:sz="0" w:space="0" w:color="auto"/>
                        <w:right w:val="none" w:sz="0" w:space="0" w:color="auto"/>
                      </w:divBdr>
                      <w:divsChild>
                        <w:div w:id="1158113560">
                          <w:marLeft w:val="0"/>
                          <w:marRight w:val="0"/>
                          <w:marTop w:val="0"/>
                          <w:marBottom w:val="0"/>
                          <w:divBdr>
                            <w:top w:val="none" w:sz="0" w:space="0" w:color="auto"/>
                            <w:left w:val="none" w:sz="0" w:space="0" w:color="auto"/>
                            <w:bottom w:val="none" w:sz="0" w:space="0" w:color="auto"/>
                            <w:right w:val="none" w:sz="0" w:space="0" w:color="auto"/>
                          </w:divBdr>
                        </w:div>
                        <w:div w:id="2138796355">
                          <w:marLeft w:val="0"/>
                          <w:marRight w:val="0"/>
                          <w:marTop w:val="0"/>
                          <w:marBottom w:val="0"/>
                          <w:divBdr>
                            <w:top w:val="none" w:sz="0" w:space="0" w:color="auto"/>
                            <w:left w:val="none" w:sz="0" w:space="0" w:color="auto"/>
                            <w:bottom w:val="none" w:sz="0" w:space="0" w:color="auto"/>
                            <w:right w:val="none" w:sz="0" w:space="0" w:color="auto"/>
                          </w:divBdr>
                          <w:divsChild>
                            <w:div w:id="1933584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563317">
              <w:marLeft w:val="0"/>
              <w:marRight w:val="0"/>
              <w:marTop w:val="0"/>
              <w:marBottom w:val="300"/>
              <w:divBdr>
                <w:top w:val="none" w:sz="0" w:space="0" w:color="auto"/>
                <w:left w:val="none" w:sz="0" w:space="0" w:color="auto"/>
                <w:bottom w:val="none" w:sz="0" w:space="0" w:color="auto"/>
                <w:right w:val="none" w:sz="0" w:space="0" w:color="auto"/>
              </w:divBdr>
              <w:divsChild>
                <w:div w:id="86494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162120">
          <w:marLeft w:val="0"/>
          <w:marRight w:val="0"/>
          <w:marTop w:val="0"/>
          <w:marBottom w:val="0"/>
          <w:divBdr>
            <w:top w:val="none" w:sz="0" w:space="0" w:color="auto"/>
            <w:left w:val="none" w:sz="0" w:space="0" w:color="auto"/>
            <w:bottom w:val="none" w:sz="0" w:space="0" w:color="auto"/>
            <w:right w:val="none" w:sz="0" w:space="0" w:color="auto"/>
          </w:divBdr>
          <w:divsChild>
            <w:div w:id="229927728">
              <w:marLeft w:val="0"/>
              <w:marRight w:val="0"/>
              <w:marTop w:val="0"/>
              <w:marBottom w:val="0"/>
              <w:divBdr>
                <w:top w:val="none" w:sz="0" w:space="0" w:color="auto"/>
                <w:left w:val="none" w:sz="0" w:space="0" w:color="auto"/>
                <w:bottom w:val="none" w:sz="0" w:space="0" w:color="auto"/>
                <w:right w:val="none" w:sz="0" w:space="0" w:color="auto"/>
              </w:divBdr>
              <w:divsChild>
                <w:div w:id="16977037">
                  <w:marLeft w:val="-225"/>
                  <w:marRight w:val="-225"/>
                  <w:marTop w:val="0"/>
                  <w:marBottom w:val="0"/>
                  <w:divBdr>
                    <w:top w:val="none" w:sz="0" w:space="0" w:color="auto"/>
                    <w:left w:val="none" w:sz="0" w:space="0" w:color="auto"/>
                    <w:bottom w:val="none" w:sz="0" w:space="0" w:color="auto"/>
                    <w:right w:val="none" w:sz="0" w:space="0" w:color="auto"/>
                  </w:divBdr>
                  <w:divsChild>
                    <w:div w:id="333068789">
                      <w:marLeft w:val="0"/>
                      <w:marRight w:val="0"/>
                      <w:marTop w:val="0"/>
                      <w:marBottom w:val="0"/>
                      <w:divBdr>
                        <w:top w:val="none" w:sz="0" w:space="0" w:color="auto"/>
                        <w:left w:val="none" w:sz="0" w:space="0" w:color="auto"/>
                        <w:bottom w:val="none" w:sz="0" w:space="0" w:color="auto"/>
                        <w:right w:val="none" w:sz="0" w:space="0" w:color="auto"/>
                      </w:divBdr>
                      <w:divsChild>
                        <w:div w:id="1444106937">
                          <w:marLeft w:val="0"/>
                          <w:marRight w:val="0"/>
                          <w:marTop w:val="0"/>
                          <w:marBottom w:val="0"/>
                          <w:divBdr>
                            <w:top w:val="none" w:sz="0" w:space="0" w:color="auto"/>
                            <w:left w:val="none" w:sz="0" w:space="0" w:color="auto"/>
                            <w:bottom w:val="none" w:sz="0" w:space="0" w:color="auto"/>
                            <w:right w:val="none" w:sz="0" w:space="0" w:color="auto"/>
                          </w:divBdr>
                          <w:divsChild>
                            <w:div w:id="89932173">
                              <w:marLeft w:val="0"/>
                              <w:marRight w:val="0"/>
                              <w:marTop w:val="0"/>
                              <w:marBottom w:val="450"/>
                              <w:divBdr>
                                <w:top w:val="none" w:sz="0" w:space="0" w:color="auto"/>
                                <w:left w:val="none" w:sz="0" w:space="0" w:color="auto"/>
                                <w:bottom w:val="none" w:sz="0" w:space="0" w:color="auto"/>
                                <w:right w:val="none" w:sz="0" w:space="0" w:color="auto"/>
                              </w:divBdr>
                            </w:div>
                            <w:div w:id="261841930">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 w:id="1918510165">
                      <w:marLeft w:val="0"/>
                      <w:marRight w:val="0"/>
                      <w:marTop w:val="0"/>
                      <w:marBottom w:val="0"/>
                      <w:divBdr>
                        <w:top w:val="none" w:sz="0" w:space="0" w:color="auto"/>
                        <w:left w:val="none" w:sz="0" w:space="0" w:color="auto"/>
                        <w:bottom w:val="none" w:sz="0" w:space="0" w:color="auto"/>
                        <w:right w:val="none" w:sz="0" w:space="0" w:color="auto"/>
                      </w:divBdr>
                      <w:divsChild>
                        <w:div w:id="1194533476">
                          <w:marLeft w:val="0"/>
                          <w:marRight w:val="0"/>
                          <w:marTop w:val="0"/>
                          <w:marBottom w:val="0"/>
                          <w:divBdr>
                            <w:top w:val="none" w:sz="0" w:space="0" w:color="auto"/>
                            <w:left w:val="none" w:sz="0" w:space="0" w:color="auto"/>
                            <w:bottom w:val="none" w:sz="0" w:space="0" w:color="auto"/>
                            <w:right w:val="none" w:sz="0" w:space="0" w:color="auto"/>
                          </w:divBdr>
                          <w:divsChild>
                            <w:div w:id="404180549">
                              <w:marLeft w:val="0"/>
                              <w:marRight w:val="0"/>
                              <w:marTop w:val="0"/>
                              <w:marBottom w:val="450"/>
                              <w:divBdr>
                                <w:top w:val="none" w:sz="0" w:space="0" w:color="auto"/>
                                <w:left w:val="none" w:sz="0" w:space="0" w:color="auto"/>
                                <w:bottom w:val="none" w:sz="0" w:space="0" w:color="auto"/>
                                <w:right w:val="none" w:sz="0" w:space="0" w:color="auto"/>
                              </w:divBdr>
                            </w:div>
                            <w:div w:id="933977495">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 w:id="2106143861">
                      <w:marLeft w:val="0"/>
                      <w:marRight w:val="0"/>
                      <w:marTop w:val="0"/>
                      <w:marBottom w:val="0"/>
                      <w:divBdr>
                        <w:top w:val="none" w:sz="0" w:space="0" w:color="auto"/>
                        <w:left w:val="none" w:sz="0" w:space="0" w:color="auto"/>
                        <w:bottom w:val="none" w:sz="0" w:space="0" w:color="auto"/>
                        <w:right w:val="none" w:sz="0" w:space="0" w:color="auto"/>
                      </w:divBdr>
                      <w:divsChild>
                        <w:div w:id="2021619253">
                          <w:marLeft w:val="0"/>
                          <w:marRight w:val="0"/>
                          <w:marTop w:val="0"/>
                          <w:marBottom w:val="0"/>
                          <w:divBdr>
                            <w:top w:val="none" w:sz="0" w:space="0" w:color="auto"/>
                            <w:left w:val="none" w:sz="0" w:space="0" w:color="auto"/>
                            <w:bottom w:val="none" w:sz="0" w:space="0" w:color="auto"/>
                            <w:right w:val="none" w:sz="0" w:space="0" w:color="auto"/>
                          </w:divBdr>
                          <w:divsChild>
                            <w:div w:id="1310329072">
                              <w:marLeft w:val="0"/>
                              <w:marRight w:val="0"/>
                              <w:marTop w:val="0"/>
                              <w:marBottom w:val="450"/>
                              <w:divBdr>
                                <w:top w:val="none" w:sz="0" w:space="0" w:color="auto"/>
                                <w:left w:val="none" w:sz="0" w:space="0" w:color="auto"/>
                                <w:bottom w:val="none" w:sz="0" w:space="0" w:color="auto"/>
                                <w:right w:val="none" w:sz="0" w:space="0" w:color="auto"/>
                              </w:divBdr>
                            </w:div>
                            <w:div w:id="1752121634">
                              <w:marLeft w:val="0"/>
                              <w:marRight w:val="0"/>
                              <w:marTop w:val="0"/>
                              <w:marBottom w:val="315"/>
                              <w:divBdr>
                                <w:top w:val="none" w:sz="0" w:space="0" w:color="auto"/>
                                <w:left w:val="none" w:sz="0" w:space="0" w:color="auto"/>
                                <w:bottom w:val="none" w:sz="0" w:space="0" w:color="auto"/>
                                <w:right w:val="none" w:sz="0" w:space="0" w:color="auto"/>
                              </w:divBdr>
                            </w:div>
                          </w:divsChild>
                        </w:div>
                      </w:divsChild>
                    </w:div>
                  </w:divsChild>
                </w:div>
              </w:divsChild>
            </w:div>
          </w:divsChild>
        </w:div>
        <w:div w:id="1093938173">
          <w:marLeft w:val="0"/>
          <w:marRight w:val="0"/>
          <w:marTop w:val="0"/>
          <w:marBottom w:val="0"/>
          <w:divBdr>
            <w:top w:val="none" w:sz="0" w:space="0" w:color="auto"/>
            <w:left w:val="none" w:sz="0" w:space="0" w:color="auto"/>
            <w:bottom w:val="none" w:sz="0" w:space="0" w:color="auto"/>
            <w:right w:val="none" w:sz="0" w:space="0" w:color="auto"/>
          </w:divBdr>
          <w:divsChild>
            <w:div w:id="507793921">
              <w:marLeft w:val="0"/>
              <w:marRight w:val="0"/>
              <w:marTop w:val="0"/>
              <w:marBottom w:val="300"/>
              <w:divBdr>
                <w:top w:val="none" w:sz="0" w:space="0" w:color="auto"/>
                <w:left w:val="none" w:sz="0" w:space="0" w:color="auto"/>
                <w:bottom w:val="none" w:sz="0" w:space="0" w:color="auto"/>
                <w:right w:val="none" w:sz="0" w:space="0" w:color="auto"/>
              </w:divBdr>
              <w:divsChild>
                <w:div w:id="1697121444">
                  <w:marLeft w:val="0"/>
                  <w:marRight w:val="0"/>
                  <w:marTop w:val="0"/>
                  <w:marBottom w:val="0"/>
                  <w:divBdr>
                    <w:top w:val="none" w:sz="0" w:space="0" w:color="auto"/>
                    <w:left w:val="none" w:sz="0" w:space="0" w:color="auto"/>
                    <w:bottom w:val="none" w:sz="0" w:space="0" w:color="auto"/>
                    <w:right w:val="none" w:sz="0" w:space="0" w:color="auto"/>
                  </w:divBdr>
                </w:div>
              </w:divsChild>
            </w:div>
            <w:div w:id="1850947119">
              <w:marLeft w:val="0"/>
              <w:marRight w:val="0"/>
              <w:marTop w:val="0"/>
              <w:marBottom w:val="0"/>
              <w:divBdr>
                <w:top w:val="none" w:sz="0" w:space="0" w:color="auto"/>
                <w:left w:val="none" w:sz="0" w:space="0" w:color="auto"/>
                <w:bottom w:val="none" w:sz="0" w:space="0" w:color="auto"/>
                <w:right w:val="none" w:sz="0" w:space="0" w:color="auto"/>
              </w:divBdr>
              <w:divsChild>
                <w:div w:id="1029062730">
                  <w:marLeft w:val="0"/>
                  <w:marRight w:val="0"/>
                  <w:marTop w:val="0"/>
                  <w:marBottom w:val="0"/>
                  <w:divBdr>
                    <w:top w:val="none" w:sz="0" w:space="0" w:color="auto"/>
                    <w:left w:val="none" w:sz="0" w:space="0" w:color="auto"/>
                    <w:bottom w:val="none" w:sz="0" w:space="0" w:color="auto"/>
                    <w:right w:val="none" w:sz="0" w:space="0" w:color="auto"/>
                  </w:divBdr>
                  <w:divsChild>
                    <w:div w:id="895969369">
                      <w:marLeft w:val="-225"/>
                      <w:marRight w:val="-225"/>
                      <w:marTop w:val="0"/>
                      <w:marBottom w:val="0"/>
                      <w:divBdr>
                        <w:top w:val="none" w:sz="0" w:space="0" w:color="auto"/>
                        <w:left w:val="none" w:sz="0" w:space="0" w:color="auto"/>
                        <w:bottom w:val="none" w:sz="0" w:space="0" w:color="auto"/>
                        <w:right w:val="none" w:sz="0" w:space="0" w:color="auto"/>
                      </w:divBdr>
                      <w:divsChild>
                        <w:div w:id="296879603">
                          <w:marLeft w:val="0"/>
                          <w:marRight w:val="0"/>
                          <w:marTop w:val="0"/>
                          <w:marBottom w:val="0"/>
                          <w:divBdr>
                            <w:top w:val="none" w:sz="0" w:space="0" w:color="auto"/>
                            <w:left w:val="none" w:sz="0" w:space="0" w:color="auto"/>
                            <w:bottom w:val="none" w:sz="0" w:space="0" w:color="auto"/>
                            <w:right w:val="none" w:sz="0" w:space="0" w:color="auto"/>
                          </w:divBdr>
                          <w:divsChild>
                            <w:div w:id="154998863">
                              <w:marLeft w:val="0"/>
                              <w:marRight w:val="0"/>
                              <w:marTop w:val="0"/>
                              <w:marBottom w:val="0"/>
                              <w:divBdr>
                                <w:top w:val="none" w:sz="0" w:space="0" w:color="auto"/>
                                <w:left w:val="none" w:sz="0" w:space="0" w:color="auto"/>
                                <w:bottom w:val="none" w:sz="0" w:space="0" w:color="auto"/>
                                <w:right w:val="none" w:sz="0" w:space="0" w:color="auto"/>
                              </w:divBdr>
                              <w:divsChild>
                                <w:div w:id="88888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91278">
                          <w:marLeft w:val="0"/>
                          <w:marRight w:val="0"/>
                          <w:marTop w:val="0"/>
                          <w:marBottom w:val="0"/>
                          <w:divBdr>
                            <w:top w:val="none" w:sz="0" w:space="0" w:color="auto"/>
                            <w:left w:val="none" w:sz="0" w:space="0" w:color="auto"/>
                            <w:bottom w:val="none" w:sz="0" w:space="0" w:color="auto"/>
                            <w:right w:val="none" w:sz="0" w:space="0" w:color="auto"/>
                          </w:divBdr>
                          <w:divsChild>
                            <w:div w:id="916405258">
                              <w:marLeft w:val="0"/>
                              <w:marRight w:val="0"/>
                              <w:marTop w:val="100"/>
                              <w:marBottom w:val="0"/>
                              <w:divBdr>
                                <w:top w:val="none" w:sz="0" w:space="0" w:color="auto"/>
                                <w:left w:val="none" w:sz="0" w:space="0" w:color="auto"/>
                                <w:bottom w:val="none" w:sz="0" w:space="0" w:color="auto"/>
                                <w:right w:val="none" w:sz="0" w:space="0" w:color="auto"/>
                              </w:divBdr>
                              <w:divsChild>
                                <w:div w:id="335424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4074451">
          <w:marLeft w:val="0"/>
          <w:marRight w:val="0"/>
          <w:marTop w:val="0"/>
          <w:marBottom w:val="0"/>
          <w:divBdr>
            <w:top w:val="none" w:sz="0" w:space="0" w:color="auto"/>
            <w:left w:val="none" w:sz="0" w:space="0" w:color="auto"/>
            <w:bottom w:val="none" w:sz="0" w:space="0" w:color="auto"/>
            <w:right w:val="none" w:sz="0" w:space="0" w:color="auto"/>
          </w:divBdr>
          <w:divsChild>
            <w:div w:id="723141585">
              <w:marLeft w:val="0"/>
              <w:marRight w:val="0"/>
              <w:marTop w:val="0"/>
              <w:marBottom w:val="0"/>
              <w:divBdr>
                <w:top w:val="none" w:sz="0" w:space="0" w:color="auto"/>
                <w:left w:val="none" w:sz="0" w:space="0" w:color="auto"/>
                <w:bottom w:val="none" w:sz="0" w:space="0" w:color="auto"/>
                <w:right w:val="none" w:sz="0" w:space="0" w:color="auto"/>
              </w:divBdr>
              <w:divsChild>
                <w:div w:id="919095102">
                  <w:marLeft w:val="0"/>
                  <w:marRight w:val="0"/>
                  <w:marTop w:val="0"/>
                  <w:marBottom w:val="0"/>
                  <w:divBdr>
                    <w:top w:val="none" w:sz="0" w:space="0" w:color="auto"/>
                    <w:left w:val="none" w:sz="0" w:space="0" w:color="auto"/>
                    <w:bottom w:val="none" w:sz="0" w:space="0" w:color="auto"/>
                    <w:right w:val="none" w:sz="0" w:space="0" w:color="auto"/>
                  </w:divBdr>
                  <w:divsChild>
                    <w:div w:id="774836293">
                      <w:marLeft w:val="-225"/>
                      <w:marRight w:val="-225"/>
                      <w:marTop w:val="0"/>
                      <w:marBottom w:val="0"/>
                      <w:divBdr>
                        <w:top w:val="none" w:sz="0" w:space="0" w:color="auto"/>
                        <w:left w:val="none" w:sz="0" w:space="0" w:color="auto"/>
                        <w:bottom w:val="none" w:sz="0" w:space="0" w:color="auto"/>
                        <w:right w:val="none" w:sz="0" w:space="0" w:color="auto"/>
                      </w:divBdr>
                      <w:divsChild>
                        <w:div w:id="541207149">
                          <w:marLeft w:val="0"/>
                          <w:marRight w:val="0"/>
                          <w:marTop w:val="0"/>
                          <w:marBottom w:val="0"/>
                          <w:divBdr>
                            <w:top w:val="none" w:sz="0" w:space="0" w:color="auto"/>
                            <w:left w:val="none" w:sz="0" w:space="0" w:color="auto"/>
                            <w:bottom w:val="none" w:sz="0" w:space="0" w:color="auto"/>
                            <w:right w:val="none" w:sz="0" w:space="0" w:color="auto"/>
                          </w:divBdr>
                        </w:div>
                        <w:div w:id="588999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3775420">
              <w:marLeft w:val="0"/>
              <w:marRight w:val="0"/>
              <w:marTop w:val="0"/>
              <w:marBottom w:val="300"/>
              <w:divBdr>
                <w:top w:val="none" w:sz="0" w:space="0" w:color="auto"/>
                <w:left w:val="none" w:sz="0" w:space="0" w:color="auto"/>
                <w:bottom w:val="none" w:sz="0" w:space="0" w:color="auto"/>
                <w:right w:val="none" w:sz="0" w:space="0" w:color="auto"/>
              </w:divBdr>
              <w:divsChild>
                <w:div w:id="1463647144">
                  <w:marLeft w:val="0"/>
                  <w:marRight w:val="0"/>
                  <w:marTop w:val="0"/>
                  <w:marBottom w:val="0"/>
                  <w:divBdr>
                    <w:top w:val="none" w:sz="0" w:space="0" w:color="auto"/>
                    <w:left w:val="none" w:sz="0" w:space="0" w:color="auto"/>
                    <w:bottom w:val="none" w:sz="0" w:space="0" w:color="auto"/>
                    <w:right w:val="none" w:sz="0" w:space="0" w:color="auto"/>
                  </w:divBdr>
                </w:div>
                <w:div w:id="205214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966110">
          <w:marLeft w:val="0"/>
          <w:marRight w:val="0"/>
          <w:marTop w:val="0"/>
          <w:marBottom w:val="0"/>
          <w:divBdr>
            <w:top w:val="none" w:sz="0" w:space="0" w:color="auto"/>
            <w:left w:val="none" w:sz="0" w:space="0" w:color="auto"/>
            <w:bottom w:val="none" w:sz="0" w:space="0" w:color="auto"/>
            <w:right w:val="none" w:sz="0" w:space="0" w:color="auto"/>
          </w:divBdr>
          <w:divsChild>
            <w:div w:id="325015403">
              <w:marLeft w:val="0"/>
              <w:marRight w:val="0"/>
              <w:marTop w:val="0"/>
              <w:marBottom w:val="0"/>
              <w:divBdr>
                <w:top w:val="none" w:sz="0" w:space="0" w:color="auto"/>
                <w:left w:val="none" w:sz="0" w:space="0" w:color="auto"/>
                <w:bottom w:val="none" w:sz="0" w:space="0" w:color="auto"/>
                <w:right w:val="none" w:sz="0" w:space="0" w:color="auto"/>
              </w:divBdr>
              <w:divsChild>
                <w:div w:id="1789542472">
                  <w:marLeft w:val="0"/>
                  <w:marRight w:val="0"/>
                  <w:marTop w:val="0"/>
                  <w:marBottom w:val="0"/>
                  <w:divBdr>
                    <w:top w:val="none" w:sz="0" w:space="0" w:color="auto"/>
                    <w:left w:val="none" w:sz="0" w:space="0" w:color="auto"/>
                    <w:bottom w:val="none" w:sz="0" w:space="0" w:color="auto"/>
                    <w:right w:val="none" w:sz="0" w:space="0" w:color="auto"/>
                  </w:divBdr>
                  <w:divsChild>
                    <w:div w:id="2120025308">
                      <w:marLeft w:val="-225"/>
                      <w:marRight w:val="-225"/>
                      <w:marTop w:val="0"/>
                      <w:marBottom w:val="0"/>
                      <w:divBdr>
                        <w:top w:val="none" w:sz="0" w:space="0" w:color="auto"/>
                        <w:left w:val="none" w:sz="0" w:space="0" w:color="auto"/>
                        <w:bottom w:val="none" w:sz="0" w:space="0" w:color="auto"/>
                        <w:right w:val="none" w:sz="0" w:space="0" w:color="auto"/>
                      </w:divBdr>
                      <w:divsChild>
                        <w:div w:id="242759313">
                          <w:marLeft w:val="0"/>
                          <w:marRight w:val="0"/>
                          <w:marTop w:val="0"/>
                          <w:marBottom w:val="0"/>
                          <w:divBdr>
                            <w:top w:val="none" w:sz="0" w:space="0" w:color="auto"/>
                            <w:left w:val="none" w:sz="0" w:space="0" w:color="auto"/>
                            <w:bottom w:val="none" w:sz="0" w:space="0" w:color="auto"/>
                            <w:right w:val="none" w:sz="0" w:space="0" w:color="auto"/>
                          </w:divBdr>
                        </w:div>
                        <w:div w:id="616761972">
                          <w:marLeft w:val="0"/>
                          <w:marRight w:val="0"/>
                          <w:marTop w:val="0"/>
                          <w:marBottom w:val="0"/>
                          <w:divBdr>
                            <w:top w:val="none" w:sz="0" w:space="0" w:color="auto"/>
                            <w:left w:val="none" w:sz="0" w:space="0" w:color="auto"/>
                            <w:bottom w:val="none" w:sz="0" w:space="0" w:color="auto"/>
                            <w:right w:val="none" w:sz="0" w:space="0" w:color="auto"/>
                          </w:divBdr>
                          <w:divsChild>
                            <w:div w:id="683629649">
                              <w:marLeft w:val="0"/>
                              <w:marRight w:val="0"/>
                              <w:marTop w:val="0"/>
                              <w:marBottom w:val="0"/>
                              <w:divBdr>
                                <w:top w:val="none" w:sz="0" w:space="0" w:color="auto"/>
                                <w:left w:val="none" w:sz="0" w:space="0" w:color="auto"/>
                                <w:bottom w:val="none" w:sz="0" w:space="0" w:color="auto"/>
                                <w:right w:val="none" w:sz="0" w:space="0" w:color="auto"/>
                              </w:divBdr>
                              <w:divsChild>
                                <w:div w:id="223106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5044265">
              <w:marLeft w:val="0"/>
              <w:marRight w:val="0"/>
              <w:marTop w:val="0"/>
              <w:marBottom w:val="300"/>
              <w:divBdr>
                <w:top w:val="none" w:sz="0" w:space="0" w:color="auto"/>
                <w:left w:val="none" w:sz="0" w:space="0" w:color="auto"/>
                <w:bottom w:val="none" w:sz="0" w:space="0" w:color="auto"/>
                <w:right w:val="none" w:sz="0" w:space="0" w:color="auto"/>
              </w:divBdr>
              <w:divsChild>
                <w:div w:id="14385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998665">
      <w:bodyDiv w:val="1"/>
      <w:marLeft w:val="0"/>
      <w:marRight w:val="0"/>
      <w:marTop w:val="0"/>
      <w:marBottom w:val="0"/>
      <w:divBdr>
        <w:top w:val="none" w:sz="0" w:space="0" w:color="auto"/>
        <w:left w:val="none" w:sz="0" w:space="0" w:color="auto"/>
        <w:bottom w:val="none" w:sz="0" w:space="0" w:color="auto"/>
        <w:right w:val="none" w:sz="0" w:space="0" w:color="auto"/>
      </w:divBdr>
      <w:divsChild>
        <w:div w:id="599292578">
          <w:marLeft w:val="0"/>
          <w:marRight w:val="0"/>
          <w:marTop w:val="0"/>
          <w:marBottom w:val="0"/>
          <w:divBdr>
            <w:top w:val="none" w:sz="0" w:space="0" w:color="auto"/>
            <w:left w:val="none" w:sz="0" w:space="0" w:color="auto"/>
            <w:bottom w:val="none" w:sz="0" w:space="0" w:color="auto"/>
            <w:right w:val="none" w:sz="0" w:space="0" w:color="auto"/>
          </w:divBdr>
          <w:divsChild>
            <w:div w:id="850685473">
              <w:marLeft w:val="-225"/>
              <w:marRight w:val="-225"/>
              <w:marTop w:val="0"/>
              <w:marBottom w:val="0"/>
              <w:divBdr>
                <w:top w:val="none" w:sz="0" w:space="0" w:color="auto"/>
                <w:left w:val="none" w:sz="0" w:space="0" w:color="auto"/>
                <w:bottom w:val="none" w:sz="0" w:space="0" w:color="auto"/>
                <w:right w:val="none" w:sz="0" w:space="0" w:color="auto"/>
              </w:divBdr>
              <w:divsChild>
                <w:div w:id="188043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480823">
          <w:marLeft w:val="0"/>
          <w:marRight w:val="0"/>
          <w:marTop w:val="0"/>
          <w:marBottom w:val="0"/>
          <w:divBdr>
            <w:top w:val="none" w:sz="0" w:space="0" w:color="auto"/>
            <w:left w:val="none" w:sz="0" w:space="0" w:color="auto"/>
            <w:bottom w:val="none" w:sz="0" w:space="0" w:color="auto"/>
            <w:right w:val="none" w:sz="0" w:space="0" w:color="auto"/>
          </w:divBdr>
          <w:divsChild>
            <w:div w:id="539362296">
              <w:marLeft w:val="-225"/>
              <w:marRight w:val="-225"/>
              <w:marTop w:val="0"/>
              <w:marBottom w:val="0"/>
              <w:divBdr>
                <w:top w:val="none" w:sz="0" w:space="0" w:color="auto"/>
                <w:left w:val="none" w:sz="0" w:space="0" w:color="auto"/>
                <w:bottom w:val="none" w:sz="0" w:space="0" w:color="auto"/>
                <w:right w:val="none" w:sz="0" w:space="0" w:color="auto"/>
              </w:divBdr>
              <w:divsChild>
                <w:div w:id="227885752">
                  <w:marLeft w:val="0"/>
                  <w:marRight w:val="0"/>
                  <w:marTop w:val="0"/>
                  <w:marBottom w:val="0"/>
                  <w:divBdr>
                    <w:top w:val="none" w:sz="0" w:space="0" w:color="auto"/>
                    <w:left w:val="none" w:sz="0" w:space="0" w:color="auto"/>
                    <w:bottom w:val="none" w:sz="0" w:space="0" w:color="auto"/>
                    <w:right w:val="none" w:sz="0" w:space="0" w:color="auto"/>
                  </w:divBdr>
                </w:div>
                <w:div w:id="7681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3232814">
          <w:marLeft w:val="0"/>
          <w:marRight w:val="0"/>
          <w:marTop w:val="0"/>
          <w:marBottom w:val="0"/>
          <w:divBdr>
            <w:top w:val="none" w:sz="0" w:space="0" w:color="auto"/>
            <w:left w:val="none" w:sz="0" w:space="0" w:color="auto"/>
            <w:bottom w:val="none" w:sz="0" w:space="0" w:color="auto"/>
            <w:right w:val="none" w:sz="0" w:space="0" w:color="auto"/>
          </w:divBdr>
          <w:divsChild>
            <w:div w:id="1858420169">
              <w:marLeft w:val="-225"/>
              <w:marRight w:val="-225"/>
              <w:marTop w:val="0"/>
              <w:marBottom w:val="0"/>
              <w:divBdr>
                <w:top w:val="none" w:sz="0" w:space="0" w:color="auto"/>
                <w:left w:val="none" w:sz="0" w:space="0" w:color="auto"/>
                <w:bottom w:val="none" w:sz="0" w:space="0" w:color="auto"/>
                <w:right w:val="none" w:sz="0" w:space="0" w:color="auto"/>
              </w:divBdr>
              <w:divsChild>
                <w:div w:id="496962473">
                  <w:marLeft w:val="0"/>
                  <w:marRight w:val="0"/>
                  <w:marTop w:val="0"/>
                  <w:marBottom w:val="0"/>
                  <w:divBdr>
                    <w:top w:val="none" w:sz="0" w:space="0" w:color="auto"/>
                    <w:left w:val="none" w:sz="0" w:space="0" w:color="auto"/>
                    <w:bottom w:val="none" w:sz="0" w:space="0" w:color="auto"/>
                    <w:right w:val="none" w:sz="0" w:space="0" w:color="auto"/>
                  </w:divBdr>
                </w:div>
                <w:div w:id="116570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949840">
      <w:bodyDiv w:val="1"/>
      <w:marLeft w:val="0"/>
      <w:marRight w:val="0"/>
      <w:marTop w:val="0"/>
      <w:marBottom w:val="0"/>
      <w:divBdr>
        <w:top w:val="none" w:sz="0" w:space="0" w:color="auto"/>
        <w:left w:val="none" w:sz="0" w:space="0" w:color="auto"/>
        <w:bottom w:val="none" w:sz="0" w:space="0" w:color="auto"/>
        <w:right w:val="none" w:sz="0" w:space="0" w:color="auto"/>
      </w:divBdr>
    </w:div>
    <w:div w:id="1662391109">
      <w:bodyDiv w:val="1"/>
      <w:marLeft w:val="0"/>
      <w:marRight w:val="0"/>
      <w:marTop w:val="0"/>
      <w:marBottom w:val="0"/>
      <w:divBdr>
        <w:top w:val="none" w:sz="0" w:space="0" w:color="auto"/>
        <w:left w:val="none" w:sz="0" w:space="0" w:color="auto"/>
        <w:bottom w:val="none" w:sz="0" w:space="0" w:color="auto"/>
        <w:right w:val="none" w:sz="0" w:space="0" w:color="auto"/>
      </w:divBdr>
    </w:div>
    <w:div w:id="1699430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A9627A-DDA3-422B-B039-1A2EE0739A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1308</Words>
  <Characters>7601</Characters>
  <Application>Microsoft Office Word</Application>
  <DocSecurity>0</DocSecurity>
  <Lines>63</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8892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keywords/>
  <dc:description/>
  <cp:lastModifiedBy>Arheit, Ingrid</cp:lastModifiedBy>
  <cp:revision>5</cp:revision>
  <cp:lastPrinted>2019-09-13T12:59:00Z</cp:lastPrinted>
  <dcterms:created xsi:type="dcterms:W3CDTF">2021-10-29T13:58:00Z</dcterms:created>
  <dcterms:modified xsi:type="dcterms:W3CDTF">2021-10-29T14:01:00Z</dcterms:modified>
</cp:coreProperties>
</file>