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97526" w14:textId="77777777" w:rsidR="001100AD" w:rsidRPr="003D4CDB" w:rsidRDefault="001100AD" w:rsidP="00E01826">
      <w:pPr>
        <w:spacing w:after="0" w:line="360" w:lineRule="auto"/>
        <w:jc w:val="both"/>
        <w:outlineLvl w:val="0"/>
        <w:rPr>
          <w:rFonts w:cs="Arial"/>
          <w:bCs/>
          <w:color w:val="404040" w:themeColor="text1" w:themeTint="BF"/>
          <w:sz w:val="22"/>
          <w:szCs w:val="22"/>
        </w:rPr>
      </w:pPr>
    </w:p>
    <w:p w14:paraId="6819479D" w14:textId="1279BED7" w:rsidR="0096752A" w:rsidRDefault="0096752A" w:rsidP="00E01826">
      <w:pPr>
        <w:spacing w:after="0" w:line="360" w:lineRule="auto"/>
        <w:jc w:val="both"/>
        <w:outlineLvl w:val="0"/>
        <w:rPr>
          <w:rFonts w:cs="Arial"/>
          <w:bCs/>
          <w:color w:val="404040" w:themeColor="text1" w:themeTint="BF"/>
          <w:sz w:val="22"/>
          <w:szCs w:val="22"/>
        </w:rPr>
      </w:pPr>
      <w:r w:rsidRPr="003D4CDB">
        <w:rPr>
          <w:rFonts w:cs="Arial"/>
          <w:bCs/>
          <w:color w:val="404040" w:themeColor="text1" w:themeTint="BF"/>
          <w:sz w:val="22"/>
          <w:szCs w:val="22"/>
        </w:rPr>
        <w:t>Tebis: 15 Anos a Impulsionar a Inovação na Indústria</w:t>
      </w:r>
    </w:p>
    <w:p w14:paraId="2CF5AA31" w14:textId="77777777" w:rsidR="00D46F68" w:rsidRDefault="00D46F68" w:rsidP="00E01826">
      <w:pPr>
        <w:spacing w:after="0" w:line="360" w:lineRule="auto"/>
        <w:jc w:val="both"/>
        <w:outlineLvl w:val="0"/>
        <w:rPr>
          <w:rFonts w:cs="Arial"/>
          <w:bCs/>
          <w:color w:val="404040" w:themeColor="text1" w:themeTint="BF"/>
          <w:sz w:val="22"/>
          <w:szCs w:val="22"/>
        </w:rPr>
      </w:pPr>
    </w:p>
    <w:p w14:paraId="6D8281A9" w14:textId="61088034" w:rsidR="00D46F68" w:rsidRPr="003D4CDB" w:rsidRDefault="00B71299" w:rsidP="00E01826">
      <w:pPr>
        <w:spacing w:after="0" w:line="360" w:lineRule="auto"/>
        <w:jc w:val="both"/>
        <w:outlineLvl w:val="0"/>
        <w:rPr>
          <w:rFonts w:cs="Arial"/>
          <w:bCs/>
          <w:color w:val="404040" w:themeColor="text1" w:themeTint="BF"/>
          <w:sz w:val="22"/>
          <w:szCs w:val="22"/>
        </w:rPr>
      </w:pPr>
      <w:r>
        <w:rPr>
          <w:noProof/>
        </w:rPr>
        <w:drawing>
          <wp:inline distT="0" distB="0" distL="0" distR="0" wp14:anchorId="2950FE2A" wp14:editId="40F5907E">
            <wp:extent cx="5760720" cy="3254375"/>
            <wp:effectExtent l="0" t="0" r="0" b="3175"/>
            <wp:docPr id="1007860057" name="Imagem 1" descr="Uma imagem com ar livre, céu, árvore, edifíci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60057" name="Imagem 1" descr="Uma imagem com ar livre, céu, árvore, edifício&#10;&#10;Descrição gerad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687"/>
                    <a:stretch/>
                  </pic:blipFill>
                  <pic:spPr bwMode="auto">
                    <a:xfrm>
                      <a:off x="0" y="0"/>
                      <a:ext cx="5760720" cy="325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0AFA02" w14:textId="2FE42376" w:rsidR="00160BF2" w:rsidRPr="003D4CDB" w:rsidRDefault="0096752A" w:rsidP="00E01826">
      <w:pPr>
        <w:pStyle w:val="P68B1DB1-berschrift244"/>
        <w:spacing w:after="0" w:line="360" w:lineRule="auto"/>
        <w:jc w:val="both"/>
        <w:rPr>
          <w:rFonts w:cs="Arial"/>
          <w:b w:val="0"/>
          <w:bCs/>
          <w:color w:val="404040" w:themeColor="text1" w:themeTint="BF"/>
          <w:sz w:val="22"/>
          <w:szCs w:val="22"/>
        </w:rPr>
      </w:pPr>
      <w:r w:rsidRPr="003D4CDB">
        <w:rPr>
          <w:rFonts w:cs="Arial"/>
          <w:color w:val="404040" w:themeColor="text1" w:themeTint="BF"/>
          <w:sz w:val="22"/>
          <w:szCs w:val="22"/>
        </w:rPr>
        <w:t>Marinha Grande</w:t>
      </w:r>
      <w:r w:rsidR="00160BF2" w:rsidRPr="003D4CDB">
        <w:rPr>
          <w:rFonts w:cs="Arial"/>
          <w:color w:val="404040" w:themeColor="text1" w:themeTint="BF"/>
          <w:sz w:val="22"/>
          <w:szCs w:val="22"/>
        </w:rPr>
        <w:t xml:space="preserve">, </w:t>
      </w:r>
      <w:r w:rsidR="00287587">
        <w:rPr>
          <w:rFonts w:cs="Arial"/>
          <w:color w:val="404040" w:themeColor="text1" w:themeTint="BF"/>
          <w:sz w:val="22"/>
          <w:szCs w:val="22"/>
        </w:rPr>
        <w:t>6</w:t>
      </w:r>
      <w:r w:rsidR="00160BF2" w:rsidRPr="003D4CDB">
        <w:rPr>
          <w:rFonts w:cs="Arial"/>
          <w:color w:val="404040" w:themeColor="text1" w:themeTint="BF"/>
          <w:sz w:val="22"/>
          <w:szCs w:val="22"/>
        </w:rPr>
        <w:t xml:space="preserve"> de maio de 2024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- A Tebis</w:t>
      </w:r>
      <w:r w:rsidR="00160BF2"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, líder global em soluções CAD/CAM e </w:t>
      </w:r>
      <w:r w:rsidR="002A223A">
        <w:rPr>
          <w:rFonts w:cs="Arial"/>
          <w:b w:val="0"/>
          <w:bCs/>
          <w:color w:val="404040" w:themeColor="text1" w:themeTint="BF"/>
          <w:sz w:val="22"/>
          <w:szCs w:val="22"/>
        </w:rPr>
        <w:t>MÊS,</w:t>
      </w:r>
      <w:r w:rsidR="00160BF2"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celebra 15 anos de sucesso </w:t>
      </w:r>
      <w:r w:rsidR="00160BF2"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em Portugal. </w:t>
      </w:r>
    </w:p>
    <w:p w14:paraId="01D99203" w14:textId="17C5790F" w:rsidR="006F100C" w:rsidRPr="003D4CDB" w:rsidRDefault="006F100C" w:rsidP="00B17738">
      <w:pPr>
        <w:pStyle w:val="P68B1DB1-berschrift244"/>
        <w:spacing w:before="0" w:beforeAutospacing="0" w:after="0" w:line="360" w:lineRule="auto"/>
        <w:jc w:val="both"/>
        <w:rPr>
          <w:rFonts w:cs="Arial"/>
          <w:b w:val="0"/>
          <w:bCs/>
          <w:color w:val="404040" w:themeColor="text1" w:themeTint="BF"/>
          <w:sz w:val="22"/>
          <w:szCs w:val="22"/>
        </w:rPr>
      </w:pP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>Este percurso foi marcado por uma jornada de inovação</w:t>
      </w:r>
      <w:r w:rsidR="0096752A"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>, crescimento e dedicação ao desenvolvimento de soluções tecnológicas de ponta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>, específicas para dar resposta à indústria de moldes</w:t>
      </w:r>
      <w:r w:rsidR="00287587">
        <w:rPr>
          <w:rFonts w:cs="Arial"/>
          <w:b w:val="0"/>
          <w:bCs/>
          <w:color w:val="404040" w:themeColor="text1" w:themeTint="BF"/>
          <w:sz w:val="22"/>
          <w:szCs w:val="22"/>
        </w:rPr>
        <w:t>, matrizes, modelos e de engenharia mecânica</w:t>
      </w:r>
      <w:r w:rsidR="0096752A"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. 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>A Tebis foi capaz de se adaptar às exigências deste</w:t>
      </w:r>
      <w:r w:rsidR="00287587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mercado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, almejando a melhoria contínua e a satisfação dos seus clientes. </w:t>
      </w:r>
    </w:p>
    <w:p w14:paraId="75A9D621" w14:textId="16B5A956" w:rsidR="006F100C" w:rsidRPr="003D4CDB" w:rsidRDefault="006F100C" w:rsidP="00B17738">
      <w:pPr>
        <w:pStyle w:val="P68B1DB1-berschrift244"/>
        <w:spacing w:before="0" w:beforeAutospacing="0" w:after="0" w:line="360" w:lineRule="auto"/>
        <w:jc w:val="both"/>
        <w:rPr>
          <w:rFonts w:cs="Arial"/>
          <w:b w:val="0"/>
          <w:bCs/>
          <w:color w:val="404040" w:themeColor="text1" w:themeTint="BF"/>
          <w:sz w:val="22"/>
          <w:szCs w:val="22"/>
        </w:rPr>
      </w:pP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Um dos maiores desafios enfrentados pela Tebis nos seus 15 anos de atuação em Portugal foi a crise económica de 2009. No entanto, essa crise serviu como um catalisador para a inovação e o crescimento da empresa. A </w:t>
      </w:r>
      <w:r w:rsidR="00B17738">
        <w:rPr>
          <w:rFonts w:cs="Arial"/>
          <w:b w:val="0"/>
          <w:bCs/>
          <w:color w:val="404040" w:themeColor="text1" w:themeTint="BF"/>
          <w:sz w:val="22"/>
          <w:szCs w:val="22"/>
        </w:rPr>
        <w:t>Tebis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procurou apoiar as empresas da indústria a ultrapassarem a crise, reduzindo os seus tempos de produção, ao mais alto nível de qualidade e segurança. Hoje, a </w:t>
      </w:r>
      <w:r w:rsidR="00B17738">
        <w:rPr>
          <w:rFonts w:cs="Arial"/>
          <w:b w:val="0"/>
          <w:bCs/>
          <w:color w:val="404040" w:themeColor="text1" w:themeTint="BF"/>
          <w:sz w:val="22"/>
          <w:szCs w:val="22"/>
        </w:rPr>
        <w:t>Tebis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oferece soluções que podem reduzir os tempos de produção até 80%. Essa capacidade de entregar resultados concretos tem sido fundamental para a construção da credibilidade da Tebis e para a conquista da confiança dos seus clientes.</w:t>
      </w:r>
    </w:p>
    <w:p w14:paraId="2BA96976" w14:textId="34CFCE21" w:rsidR="004B0B9B" w:rsidRDefault="004B0B9B" w:rsidP="004B0B9B">
      <w:pPr>
        <w:pStyle w:val="P68B1DB1-berschrift244"/>
        <w:spacing w:before="0" w:beforeAutospacing="0"/>
        <w:jc w:val="both"/>
        <w:rPr>
          <w:rFonts w:cs="Arial"/>
          <w:b w:val="0"/>
          <w:bCs/>
          <w:color w:val="404040" w:themeColor="text1" w:themeTint="BF"/>
          <w:sz w:val="22"/>
          <w:szCs w:val="22"/>
        </w:rPr>
      </w:pPr>
      <w:r>
        <w:rPr>
          <w:rFonts w:cs="Arial"/>
          <w:b w:val="0"/>
          <w:bCs/>
          <w:color w:val="404040" w:themeColor="text1" w:themeTint="BF"/>
          <w:sz w:val="22"/>
          <w:szCs w:val="22"/>
        </w:rPr>
        <w:t>A Tebis está ciente que o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>s clientes precisam de um parceiro com um elevado nível de experiência em processos e tecnologia, que possa também integrar sistemas de terceiros na cadeia de processos, desde a orçamentação à execução do pedido e entrega. A Tebis posiciona-se</w:t>
      </w:r>
      <w:r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como um fornecedor de processos integrados, combinando vários componentes funcionais Tebis de CAD, CAM, CAQ e MES e integrando os componentes </w:t>
      </w:r>
      <w:proofErr w:type="spellStart"/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>IoT</w:t>
      </w:r>
      <w:proofErr w:type="spellEnd"/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(Internet </w:t>
      </w:r>
      <w:proofErr w:type="spellStart"/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>of</w:t>
      </w:r>
      <w:proofErr w:type="spellEnd"/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</w:t>
      </w:r>
      <w:proofErr w:type="spellStart"/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>Things</w:t>
      </w:r>
      <w:proofErr w:type="spellEnd"/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>) existentes do cliente</w:t>
      </w:r>
      <w:r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, </w:t>
      </w:r>
      <w:r w:rsidRPr="006C360C">
        <w:rPr>
          <w:rFonts w:cs="Arial"/>
          <w:b w:val="0"/>
          <w:bCs/>
          <w:color w:val="404040" w:themeColor="text1" w:themeTint="BF"/>
          <w:sz w:val="22"/>
          <w:szCs w:val="22"/>
        </w:rPr>
        <w:t>tais como máquinas, controladores</w:t>
      </w:r>
      <w:r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e</w:t>
      </w:r>
      <w:r w:rsidRPr="006C360C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ferramentas</w:t>
      </w:r>
      <w:r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. </w:t>
      </w:r>
    </w:p>
    <w:p w14:paraId="2EACEBCB" w14:textId="77777777" w:rsidR="00E01826" w:rsidRPr="003D4CDB" w:rsidRDefault="00E01826" w:rsidP="00E01826">
      <w:pPr>
        <w:pStyle w:val="P68B1DB1-berschrift244"/>
        <w:spacing w:after="0" w:line="360" w:lineRule="auto"/>
        <w:jc w:val="both"/>
        <w:rPr>
          <w:rFonts w:cs="Arial"/>
          <w:b w:val="0"/>
          <w:bCs/>
          <w:color w:val="404040" w:themeColor="text1" w:themeTint="BF"/>
          <w:sz w:val="22"/>
          <w:szCs w:val="22"/>
        </w:rPr>
      </w:pPr>
    </w:p>
    <w:p w14:paraId="1A6FFABB" w14:textId="63A4EA20" w:rsidR="0096752A" w:rsidRPr="003D4CDB" w:rsidRDefault="006F100C" w:rsidP="00E01826">
      <w:pPr>
        <w:pStyle w:val="P68B1DB1-berschrift244"/>
        <w:spacing w:before="0" w:beforeAutospacing="0" w:after="0" w:line="360" w:lineRule="auto"/>
        <w:jc w:val="both"/>
        <w:rPr>
          <w:rFonts w:cs="Arial"/>
          <w:color w:val="404040" w:themeColor="text1" w:themeTint="BF"/>
          <w:sz w:val="22"/>
          <w:szCs w:val="22"/>
        </w:rPr>
      </w:pPr>
      <w:r w:rsidRPr="003D4CDB">
        <w:rPr>
          <w:rFonts w:cs="Arial"/>
          <w:color w:val="404040" w:themeColor="text1" w:themeTint="BF"/>
          <w:sz w:val="22"/>
          <w:szCs w:val="22"/>
        </w:rPr>
        <w:t>Foco no Cliente e Soluções Personalizadas</w:t>
      </w:r>
    </w:p>
    <w:p w14:paraId="05D6C983" w14:textId="3EEB3964" w:rsidR="0096752A" w:rsidRPr="003D4CDB" w:rsidRDefault="0096752A" w:rsidP="00E01826">
      <w:pPr>
        <w:pStyle w:val="P68B1DB1-berschrift244"/>
        <w:spacing w:before="0" w:beforeAutospacing="0"/>
        <w:jc w:val="both"/>
        <w:rPr>
          <w:rFonts w:cs="Arial"/>
          <w:b w:val="0"/>
          <w:bCs/>
          <w:color w:val="404040" w:themeColor="text1" w:themeTint="BF"/>
          <w:sz w:val="22"/>
          <w:szCs w:val="22"/>
        </w:rPr>
      </w:pP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>Um dos principais fatores diferenciadores da Tebis é o seu compromisso com a excelência no atendimento ao cliente. A empresa oferece</w:t>
      </w:r>
      <w:r w:rsidR="00E01826"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serviços de consultoria,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formação e suporte técnico especializados e personalizados, garantindo que os seus clientes estejam sempre aptos a </w:t>
      </w:r>
      <w:r w:rsidR="00160BF2"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tirar 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o máximo </w:t>
      </w:r>
      <w:r w:rsidR="00160BF2"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>benefício do software</w:t>
      </w:r>
      <w:r w:rsidR="00E01826"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e promovendo uma melhoria contínua dos seus processos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>.</w:t>
      </w:r>
    </w:p>
    <w:p w14:paraId="00536363" w14:textId="77777777" w:rsidR="00E01826" w:rsidRPr="003D4CDB" w:rsidRDefault="00E01826" w:rsidP="00E01826">
      <w:pPr>
        <w:pStyle w:val="P68B1DB1-berschrift244"/>
        <w:spacing w:before="0" w:beforeAutospacing="0"/>
        <w:jc w:val="both"/>
        <w:rPr>
          <w:rFonts w:cs="Arial"/>
          <w:b w:val="0"/>
          <w:bCs/>
          <w:color w:val="404040" w:themeColor="text1" w:themeTint="BF"/>
          <w:sz w:val="22"/>
          <w:szCs w:val="22"/>
        </w:rPr>
      </w:pPr>
    </w:p>
    <w:p w14:paraId="42DDA705" w14:textId="1EC338EE" w:rsidR="00E01826" w:rsidRPr="003D4CDB" w:rsidRDefault="00E01826" w:rsidP="00E01826">
      <w:pPr>
        <w:pStyle w:val="P68B1DB1-berschrift244"/>
        <w:spacing w:before="0" w:beforeAutospacing="0"/>
        <w:jc w:val="both"/>
        <w:rPr>
          <w:rFonts w:cs="Arial"/>
          <w:color w:val="404040" w:themeColor="text1" w:themeTint="BF"/>
          <w:sz w:val="22"/>
          <w:szCs w:val="22"/>
        </w:rPr>
      </w:pPr>
      <w:r w:rsidRPr="003D4CDB">
        <w:rPr>
          <w:rFonts w:cs="Arial"/>
          <w:color w:val="404040" w:themeColor="text1" w:themeTint="BF"/>
          <w:sz w:val="22"/>
          <w:szCs w:val="22"/>
        </w:rPr>
        <w:t>Inovação como Impulsionador do Crescimento</w:t>
      </w:r>
    </w:p>
    <w:p w14:paraId="06520EBA" w14:textId="115FE3A0" w:rsidR="00E01826" w:rsidRPr="003D4CDB" w:rsidRDefault="00E01826" w:rsidP="00E01826">
      <w:pPr>
        <w:pStyle w:val="P68B1DB1-berschrift244"/>
        <w:spacing w:before="0" w:beforeAutospacing="0"/>
        <w:jc w:val="both"/>
        <w:rPr>
          <w:rFonts w:cs="Arial"/>
          <w:b w:val="0"/>
          <w:bCs/>
          <w:color w:val="1F1F1F"/>
          <w:sz w:val="22"/>
          <w:szCs w:val="22"/>
          <w:shd w:val="clear" w:color="auto" w:fill="FFFFFF"/>
        </w:rPr>
      </w:pPr>
      <w:r w:rsidRPr="003D4CDB">
        <w:rPr>
          <w:rFonts w:cs="Arial"/>
          <w:b w:val="0"/>
          <w:bCs/>
          <w:color w:val="1F1F1F"/>
          <w:sz w:val="22"/>
          <w:szCs w:val="22"/>
          <w:shd w:val="clear" w:color="auto" w:fill="FFFFFF"/>
        </w:rPr>
        <w:t xml:space="preserve">A inovação tem </w:t>
      </w:r>
      <w:r w:rsidR="00B17738">
        <w:rPr>
          <w:rFonts w:cs="Arial"/>
          <w:b w:val="0"/>
          <w:bCs/>
          <w:color w:val="1F1F1F"/>
          <w:sz w:val="22"/>
          <w:szCs w:val="22"/>
          <w:shd w:val="clear" w:color="auto" w:fill="FFFFFF"/>
        </w:rPr>
        <w:t>t</w:t>
      </w:r>
      <w:r w:rsidRPr="003D4CDB">
        <w:rPr>
          <w:rFonts w:cs="Arial"/>
          <w:b w:val="0"/>
          <w:bCs/>
          <w:color w:val="1F1F1F"/>
          <w:sz w:val="22"/>
          <w:szCs w:val="22"/>
          <w:shd w:val="clear" w:color="auto" w:fill="FFFFFF"/>
        </w:rPr>
        <w:t xml:space="preserve">ido um papel fundamental no crescimento da Tebis. A empresa responde às exigências da Indústria 4.0 com a oferta de processos altamente automatizados e uma forte aposta na digitalização. A simulação dos processos de produção através de máquinas virtuais e de gémeos digitais garante uma produção 24/7, todos os dias do ano. Os projetos de Transição Digital do PRR e as metas do Carbono Zero também representam oportunidades para a Tebis, uma vez que as soluções oferecidas permitem reduzir o consumo de recursos, desperdícios e </w:t>
      </w:r>
      <w:proofErr w:type="spellStart"/>
      <w:r w:rsidRPr="003D4CDB">
        <w:rPr>
          <w:rFonts w:cs="Arial"/>
          <w:b w:val="0"/>
          <w:bCs/>
          <w:color w:val="1F1F1F"/>
          <w:sz w:val="22"/>
          <w:szCs w:val="22"/>
          <w:shd w:val="clear" w:color="auto" w:fill="FFFFFF"/>
        </w:rPr>
        <w:t>re-trabalhos</w:t>
      </w:r>
      <w:proofErr w:type="spellEnd"/>
      <w:r w:rsidRPr="003D4CDB">
        <w:rPr>
          <w:rFonts w:cs="Arial"/>
          <w:b w:val="0"/>
          <w:bCs/>
          <w:color w:val="1F1F1F"/>
          <w:sz w:val="22"/>
          <w:szCs w:val="22"/>
          <w:shd w:val="clear" w:color="auto" w:fill="FFFFFF"/>
        </w:rPr>
        <w:t>, e contribuir para o aumento da eficiência e da automatização dos processos.</w:t>
      </w:r>
    </w:p>
    <w:p w14:paraId="796CD988" w14:textId="77777777" w:rsidR="00E01826" w:rsidRPr="003D4CDB" w:rsidRDefault="00E01826" w:rsidP="00E01826">
      <w:pPr>
        <w:pStyle w:val="P68B1DB1-berschrift244"/>
        <w:spacing w:before="0" w:beforeAutospacing="0"/>
        <w:jc w:val="both"/>
        <w:rPr>
          <w:rFonts w:cs="Arial"/>
          <w:b w:val="0"/>
          <w:bCs/>
          <w:color w:val="404040" w:themeColor="text1" w:themeTint="BF"/>
          <w:sz w:val="22"/>
          <w:szCs w:val="22"/>
        </w:rPr>
      </w:pPr>
    </w:p>
    <w:p w14:paraId="604A1D4C" w14:textId="74811049" w:rsidR="0096752A" w:rsidRPr="003D4CDB" w:rsidRDefault="00160BF2" w:rsidP="00E01826">
      <w:pPr>
        <w:pStyle w:val="P68B1DB1-berschrift244"/>
        <w:spacing w:before="0" w:beforeAutospacing="0"/>
        <w:jc w:val="both"/>
        <w:rPr>
          <w:rFonts w:cs="Arial"/>
          <w:color w:val="404040" w:themeColor="text1" w:themeTint="BF"/>
          <w:sz w:val="22"/>
          <w:szCs w:val="22"/>
        </w:rPr>
      </w:pPr>
      <w:r w:rsidRPr="003D4CDB">
        <w:rPr>
          <w:rFonts w:cs="Arial"/>
          <w:color w:val="404040" w:themeColor="text1" w:themeTint="BF"/>
          <w:sz w:val="22"/>
          <w:szCs w:val="22"/>
        </w:rPr>
        <w:t>Celebrar</w:t>
      </w:r>
      <w:r w:rsidR="0096752A" w:rsidRPr="003D4CDB">
        <w:rPr>
          <w:rFonts w:cs="Arial"/>
          <w:color w:val="404040" w:themeColor="text1" w:themeTint="BF"/>
          <w:sz w:val="22"/>
          <w:szCs w:val="22"/>
        </w:rPr>
        <w:t xml:space="preserve"> </w:t>
      </w:r>
      <w:r w:rsidRPr="003D4CDB">
        <w:rPr>
          <w:rFonts w:cs="Arial"/>
          <w:color w:val="404040" w:themeColor="text1" w:themeTint="BF"/>
          <w:sz w:val="22"/>
          <w:szCs w:val="22"/>
        </w:rPr>
        <w:t>com olhos postos n</w:t>
      </w:r>
      <w:r w:rsidR="0096752A" w:rsidRPr="003D4CDB">
        <w:rPr>
          <w:rFonts w:cs="Arial"/>
          <w:color w:val="404040" w:themeColor="text1" w:themeTint="BF"/>
          <w:sz w:val="22"/>
          <w:szCs w:val="22"/>
        </w:rPr>
        <w:t>o futuro</w:t>
      </w:r>
    </w:p>
    <w:p w14:paraId="55CA6F6D" w14:textId="4DAA12D3" w:rsidR="004B0B9B" w:rsidRPr="003D4CDB" w:rsidRDefault="0096752A" w:rsidP="004B0B9B">
      <w:pPr>
        <w:pStyle w:val="P68B1DB1-berschrift244"/>
        <w:jc w:val="both"/>
        <w:rPr>
          <w:rFonts w:cs="Arial"/>
          <w:b w:val="0"/>
          <w:bCs/>
          <w:color w:val="1F1F1F"/>
          <w:sz w:val="22"/>
          <w:szCs w:val="22"/>
          <w:shd w:val="clear" w:color="auto" w:fill="FFFFFF"/>
        </w:rPr>
      </w:pP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>Olhando para o futuro, a Tebis está comprometida em continuar</w:t>
      </w:r>
      <w:r w:rsidR="004B0B9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a </w:t>
      </w:r>
      <w:r w:rsidR="004B0B9B"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>contribuir para o desenvolvimento da indústria de moldes</w:t>
      </w:r>
      <w:r w:rsidR="00287587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, matrizes, modelos, máquinas e ferramentas, 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e em oferecer soluções tecnológicas de ponta que </w:t>
      </w:r>
      <w:r w:rsidR="00160BF2"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>respondam aos crescentes desafios d</w:t>
      </w:r>
      <w:r w:rsidR="00287587">
        <w:rPr>
          <w:rFonts w:cs="Arial"/>
          <w:b w:val="0"/>
          <w:bCs/>
          <w:color w:val="404040" w:themeColor="text1" w:themeTint="BF"/>
          <w:sz w:val="22"/>
          <w:szCs w:val="22"/>
        </w:rPr>
        <w:t>estas</w:t>
      </w:r>
      <w:r w:rsidR="00160BF2"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indústria</w:t>
      </w:r>
      <w:r w:rsidR="00287587">
        <w:rPr>
          <w:rFonts w:cs="Arial"/>
          <w:b w:val="0"/>
          <w:bCs/>
          <w:color w:val="404040" w:themeColor="text1" w:themeTint="BF"/>
          <w:sz w:val="22"/>
          <w:szCs w:val="22"/>
        </w:rPr>
        <w:t>s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. </w:t>
      </w:r>
      <w:r w:rsid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A incorporação de Inteligência Artificial, bem como a implementação consistente do processo de design </w:t>
      </w:r>
      <w:proofErr w:type="spellStart"/>
      <w:r w:rsidR="003D4CDB">
        <w:rPr>
          <w:rFonts w:cs="Arial"/>
          <w:b w:val="0"/>
          <w:bCs/>
          <w:color w:val="404040" w:themeColor="text1" w:themeTint="BF"/>
          <w:sz w:val="22"/>
          <w:szCs w:val="22"/>
        </w:rPr>
        <w:t>Lean</w:t>
      </w:r>
      <w:proofErr w:type="spellEnd"/>
      <w:r w:rsid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UX, ou seja, </w:t>
      </w:r>
      <w:r w:rsidR="003D4CDB">
        <w:rPr>
          <w:rFonts w:cs="Arial"/>
          <w:b w:val="0"/>
          <w:bCs/>
          <w:color w:val="1F1F1F"/>
          <w:sz w:val="22"/>
          <w:szCs w:val="22"/>
          <w:shd w:val="clear" w:color="auto" w:fill="FFFFFF"/>
        </w:rPr>
        <w:t xml:space="preserve">o envolvimento </w:t>
      </w:r>
      <w:r w:rsidR="003D4CDB" w:rsidRPr="003D4CDB">
        <w:rPr>
          <w:rFonts w:cs="Arial"/>
          <w:b w:val="0"/>
          <w:bCs/>
          <w:color w:val="1F1F1F"/>
          <w:sz w:val="22"/>
          <w:szCs w:val="22"/>
          <w:shd w:val="clear" w:color="auto" w:fill="FFFFFF"/>
        </w:rPr>
        <w:t xml:space="preserve">ainda </w:t>
      </w:r>
      <w:r w:rsidR="003D4CDB">
        <w:rPr>
          <w:rFonts w:cs="Arial"/>
          <w:b w:val="0"/>
          <w:bCs/>
          <w:color w:val="1F1F1F"/>
          <w:sz w:val="22"/>
          <w:szCs w:val="22"/>
          <w:shd w:val="clear" w:color="auto" w:fill="FFFFFF"/>
        </w:rPr>
        <w:t>maior d</w:t>
      </w:r>
      <w:r w:rsidR="003D4CDB" w:rsidRPr="003D4CDB">
        <w:rPr>
          <w:rFonts w:cs="Arial"/>
          <w:b w:val="0"/>
          <w:bCs/>
          <w:color w:val="1F1F1F"/>
          <w:sz w:val="22"/>
          <w:szCs w:val="22"/>
          <w:shd w:val="clear" w:color="auto" w:fill="FFFFFF"/>
        </w:rPr>
        <w:t>os nossos clientes no desenvolvimento de novos produtos</w:t>
      </w:r>
      <w:r w:rsidR="004B0B9B">
        <w:rPr>
          <w:rFonts w:cs="Arial"/>
          <w:b w:val="0"/>
          <w:bCs/>
          <w:color w:val="1F1F1F"/>
          <w:sz w:val="22"/>
          <w:szCs w:val="22"/>
          <w:shd w:val="clear" w:color="auto" w:fill="FFFFFF"/>
        </w:rPr>
        <w:t xml:space="preserve">, são metas que visam a simplificação e otimização da utilização do software. Além disso, a empresa irá fornecer </w:t>
      </w:r>
      <w:r w:rsidR="004B0B9B" w:rsidRPr="003D4CDB">
        <w:rPr>
          <w:rFonts w:cs="Arial"/>
          <w:b w:val="0"/>
          <w:bCs/>
          <w:color w:val="1F1F1F"/>
          <w:sz w:val="22"/>
          <w:szCs w:val="22"/>
          <w:shd w:val="clear" w:color="auto" w:fill="FFFFFF"/>
        </w:rPr>
        <w:t xml:space="preserve">aos </w:t>
      </w:r>
      <w:r w:rsidR="004B0B9B">
        <w:rPr>
          <w:rFonts w:cs="Arial"/>
          <w:b w:val="0"/>
          <w:bCs/>
          <w:color w:val="1F1F1F"/>
          <w:sz w:val="22"/>
          <w:szCs w:val="22"/>
          <w:shd w:val="clear" w:color="auto" w:fill="FFFFFF"/>
        </w:rPr>
        <w:t>seus</w:t>
      </w:r>
      <w:r w:rsidR="004B0B9B" w:rsidRPr="003D4CDB">
        <w:rPr>
          <w:rFonts w:cs="Arial"/>
          <w:b w:val="0"/>
          <w:bCs/>
          <w:color w:val="1F1F1F"/>
          <w:sz w:val="22"/>
          <w:szCs w:val="22"/>
          <w:shd w:val="clear" w:color="auto" w:fill="FFFFFF"/>
        </w:rPr>
        <w:t xml:space="preserve"> clientes soluções específicas</w:t>
      </w:r>
      <w:r w:rsidR="004B0B9B">
        <w:rPr>
          <w:rFonts w:cs="Arial"/>
          <w:b w:val="0"/>
          <w:bCs/>
          <w:color w:val="1F1F1F"/>
          <w:sz w:val="22"/>
          <w:szCs w:val="22"/>
          <w:shd w:val="clear" w:color="auto" w:fill="FFFFFF"/>
        </w:rPr>
        <w:t xml:space="preserve"> e otimizadas</w:t>
      </w:r>
      <w:r w:rsidR="004B0B9B" w:rsidRPr="003D4CDB">
        <w:rPr>
          <w:rFonts w:cs="Arial"/>
          <w:b w:val="0"/>
          <w:bCs/>
          <w:color w:val="1F1F1F"/>
          <w:sz w:val="22"/>
          <w:szCs w:val="22"/>
          <w:shd w:val="clear" w:color="auto" w:fill="FFFFFF"/>
        </w:rPr>
        <w:t xml:space="preserve"> para cada mercado e soluções de “</w:t>
      </w:r>
      <w:proofErr w:type="spellStart"/>
      <w:r w:rsidR="004B0B9B" w:rsidRPr="003D4CDB">
        <w:rPr>
          <w:rFonts w:cs="Arial"/>
          <w:b w:val="0"/>
          <w:bCs/>
          <w:color w:val="1F1F1F"/>
          <w:sz w:val="22"/>
          <w:szCs w:val="22"/>
          <w:shd w:val="clear" w:color="auto" w:fill="FFFFFF"/>
        </w:rPr>
        <w:t>cloud</w:t>
      </w:r>
      <w:proofErr w:type="spellEnd"/>
      <w:r w:rsidR="004B0B9B" w:rsidRPr="003D4CDB">
        <w:rPr>
          <w:rFonts w:cs="Arial"/>
          <w:b w:val="0"/>
          <w:bCs/>
          <w:color w:val="1F1F1F"/>
          <w:sz w:val="22"/>
          <w:szCs w:val="22"/>
          <w:shd w:val="clear" w:color="auto" w:fill="FFFFFF"/>
        </w:rPr>
        <w:t>”.</w:t>
      </w:r>
    </w:p>
    <w:p w14:paraId="4FCE1A28" w14:textId="12803DC1" w:rsidR="0096752A" w:rsidRPr="003D4CDB" w:rsidRDefault="0096752A" w:rsidP="00E01826">
      <w:pPr>
        <w:pStyle w:val="P68B1DB1-berschrift244"/>
        <w:jc w:val="both"/>
        <w:rPr>
          <w:rFonts w:cs="Arial"/>
          <w:b w:val="0"/>
          <w:bCs/>
          <w:color w:val="404040" w:themeColor="text1" w:themeTint="BF"/>
          <w:sz w:val="22"/>
          <w:szCs w:val="22"/>
        </w:rPr>
      </w:pP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A Tebis é a parceira ideal para empresas que </w:t>
      </w:r>
      <w:r w:rsidR="00160BF2"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>procuram aumentar a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sua competitividade e eficiência na indústria de moldes</w:t>
      </w:r>
      <w:r w:rsidR="00287587">
        <w:rPr>
          <w:rFonts w:cs="Arial"/>
          <w:b w:val="0"/>
          <w:bCs/>
          <w:color w:val="404040" w:themeColor="text1" w:themeTint="BF"/>
          <w:sz w:val="22"/>
          <w:szCs w:val="22"/>
        </w:rPr>
        <w:t>, matrizes e de engenharia mecânica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>. Com soluções inovadoras e</w:t>
      </w:r>
      <w:r w:rsidR="00160BF2"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o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seu compromisso com a excelência, a empresa</w:t>
      </w:r>
      <w:r w:rsidR="00160BF2"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oferece uma solução completa que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 ajuda </w:t>
      </w:r>
      <w:r w:rsidR="00160BF2"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os 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 xml:space="preserve">seus clientes a alcançar </w:t>
      </w:r>
      <w:r w:rsidR="00160BF2"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>maior produtividade e rentabilidade</w:t>
      </w:r>
      <w:r w:rsidRPr="003D4CDB">
        <w:rPr>
          <w:rFonts w:cs="Arial"/>
          <w:b w:val="0"/>
          <w:bCs/>
          <w:color w:val="404040" w:themeColor="text1" w:themeTint="BF"/>
          <w:sz w:val="22"/>
          <w:szCs w:val="22"/>
        </w:rPr>
        <w:t>.</w:t>
      </w:r>
    </w:p>
    <w:p w14:paraId="3BFFADA8" w14:textId="77777777" w:rsidR="002A223A" w:rsidRDefault="002A223A" w:rsidP="00E01826">
      <w:pPr>
        <w:pStyle w:val="P68B1DB1-berschrift244"/>
        <w:spacing w:line="240" w:lineRule="auto"/>
        <w:jc w:val="both"/>
        <w:rPr>
          <w:rFonts w:cs="Arial"/>
          <w:color w:val="404040" w:themeColor="text1" w:themeTint="BF"/>
          <w:sz w:val="22"/>
          <w:szCs w:val="22"/>
        </w:rPr>
      </w:pPr>
    </w:p>
    <w:p w14:paraId="6458E403" w14:textId="77777777" w:rsidR="00F82318" w:rsidRDefault="00F82318" w:rsidP="00E01826">
      <w:pPr>
        <w:pStyle w:val="P68B1DB1-berschrift244"/>
        <w:spacing w:line="240" w:lineRule="auto"/>
        <w:jc w:val="both"/>
        <w:rPr>
          <w:rFonts w:cs="Arial"/>
          <w:color w:val="404040" w:themeColor="text1" w:themeTint="BF"/>
          <w:sz w:val="22"/>
          <w:szCs w:val="22"/>
        </w:rPr>
      </w:pPr>
    </w:p>
    <w:p w14:paraId="7A6CD857" w14:textId="77777777" w:rsidR="00F82318" w:rsidRPr="00111DE9" w:rsidRDefault="00F82318" w:rsidP="00F82318">
      <w:pPr>
        <w:outlineLvl w:val="0"/>
        <w:rPr>
          <w:rFonts w:cs="Arial"/>
          <w:bCs/>
          <w:kern w:val="32"/>
          <w:sz w:val="22"/>
          <w:szCs w:val="22"/>
        </w:rPr>
      </w:pPr>
      <w:r w:rsidRPr="00111DE9">
        <w:rPr>
          <w:rFonts w:cs="Arial"/>
          <w:b/>
          <w:bCs/>
          <w:kern w:val="32"/>
          <w:sz w:val="22"/>
          <w:szCs w:val="22"/>
        </w:rPr>
        <w:t>Sobre a Tebis</w:t>
      </w:r>
    </w:p>
    <w:p w14:paraId="3CB4822F" w14:textId="77777777" w:rsidR="00F82318" w:rsidRPr="00111DE9" w:rsidRDefault="00F82318" w:rsidP="00F82318">
      <w:pPr>
        <w:outlineLvl w:val="0"/>
        <w:rPr>
          <w:rFonts w:cs="Arial"/>
          <w:bCs/>
          <w:kern w:val="32"/>
          <w:sz w:val="22"/>
          <w:szCs w:val="22"/>
        </w:rPr>
      </w:pPr>
      <w:r w:rsidRPr="00111DE9">
        <w:rPr>
          <w:rFonts w:cs="Arial"/>
          <w:bCs/>
          <w:i/>
          <w:iCs/>
          <w:kern w:val="32"/>
          <w:sz w:val="22"/>
          <w:szCs w:val="22"/>
        </w:rPr>
        <w:lastRenderedPageBreak/>
        <w:t xml:space="preserve">A Tebis é líder de mercado em tecnologia CAD/CAM e MES. É ideal para desenhar, planear e produzir moldes, matrizes e ferramentas com a mais alta qualidade, de forma eficiente e segura. A maioria dos fabricantes da indústria automóvel e aeronáutica e os seus fornecedores são clientes Tebis (por exemplo Audi, BMW, Volkswagen, Opel, Ford, </w:t>
      </w:r>
      <w:proofErr w:type="spellStart"/>
      <w:r w:rsidRPr="00111DE9">
        <w:rPr>
          <w:rFonts w:cs="Arial"/>
          <w:bCs/>
          <w:i/>
          <w:iCs/>
          <w:kern w:val="32"/>
          <w:sz w:val="22"/>
          <w:szCs w:val="22"/>
        </w:rPr>
        <w:t>Seat</w:t>
      </w:r>
      <w:proofErr w:type="spellEnd"/>
      <w:r w:rsidRPr="00111DE9">
        <w:rPr>
          <w:rFonts w:cs="Arial"/>
          <w:bCs/>
          <w:i/>
          <w:iCs/>
          <w:kern w:val="32"/>
          <w:sz w:val="22"/>
          <w:szCs w:val="22"/>
        </w:rPr>
        <w:t xml:space="preserve">, Volvo, Saab, Honda, Toyota e Hyundai). Com vasta experiência na indústria, a equipa especializada em consultoria e implementação Tebis têm como missão otimizar os processos de gestão e de produção. Entendemos a automatização dos processos como um processo holístico, razão pela qual somos pioneiros no que diz respeito à digitalização e à utilização de máquinas virtuais e gémeos digitais. Apresentamos soluções para as empresas que pretendam responder às exigências da Indústria 4.0 e do projeto </w:t>
      </w:r>
      <w:proofErr w:type="spellStart"/>
      <w:r w:rsidRPr="00111DE9">
        <w:rPr>
          <w:rFonts w:cs="Arial"/>
          <w:bCs/>
          <w:i/>
          <w:iCs/>
          <w:kern w:val="32"/>
          <w:sz w:val="22"/>
          <w:szCs w:val="22"/>
        </w:rPr>
        <w:t>CarbonZero</w:t>
      </w:r>
      <w:proofErr w:type="spellEnd"/>
      <w:r w:rsidRPr="00111DE9">
        <w:rPr>
          <w:rFonts w:cs="Arial"/>
          <w:bCs/>
          <w:i/>
          <w:iCs/>
          <w:kern w:val="32"/>
          <w:sz w:val="22"/>
          <w:szCs w:val="22"/>
        </w:rPr>
        <w:t xml:space="preserve">. Com 40 anos, a Tebis possui mais de 400 colaboradores e dezenas de subsidiárias e distribuidores por todo o mundo. </w:t>
      </w:r>
      <w:r w:rsidRPr="00111DE9">
        <w:rPr>
          <w:rFonts w:cs="Arial"/>
          <w:bCs/>
          <w:kern w:val="32"/>
          <w:sz w:val="22"/>
          <w:szCs w:val="22"/>
        </w:rPr>
        <w:t>   </w:t>
      </w:r>
    </w:p>
    <w:p w14:paraId="73F31339" w14:textId="77777777" w:rsidR="00F82318" w:rsidRPr="003D4CDB" w:rsidRDefault="00F82318" w:rsidP="00F82318">
      <w:pPr>
        <w:pStyle w:val="P68B1DB1-berschrift244"/>
        <w:spacing w:line="240" w:lineRule="auto"/>
        <w:jc w:val="both"/>
        <w:rPr>
          <w:rFonts w:cs="Arial"/>
          <w:color w:val="404040" w:themeColor="text1" w:themeTint="BF"/>
          <w:sz w:val="22"/>
          <w:szCs w:val="22"/>
        </w:rPr>
      </w:pPr>
    </w:p>
    <w:p w14:paraId="7D0B5A9A" w14:textId="77777777" w:rsidR="00F82318" w:rsidRDefault="00F82318" w:rsidP="00F82318">
      <w:pPr>
        <w:pStyle w:val="P68B1DB1-berschrift244"/>
        <w:spacing w:line="240" w:lineRule="auto"/>
        <w:jc w:val="both"/>
        <w:rPr>
          <w:rFonts w:cs="Arial"/>
          <w:color w:val="404040" w:themeColor="text1" w:themeTint="BF"/>
          <w:sz w:val="22"/>
          <w:szCs w:val="22"/>
        </w:rPr>
        <w:sectPr w:rsidR="00F82318" w:rsidSect="00980B4B">
          <w:headerReference w:type="default" r:id="rId8"/>
          <w:footerReference w:type="default" r:id="rId9"/>
          <w:pgSz w:w="11906" w:h="16838" w:code="9"/>
          <w:pgMar w:top="1418" w:right="1416" w:bottom="1134" w:left="1418" w:header="709" w:footer="567" w:gutter="0"/>
          <w:cols w:space="708"/>
          <w:docGrid w:linePitch="360"/>
        </w:sectPr>
      </w:pPr>
    </w:p>
    <w:p w14:paraId="4F355CDB" w14:textId="77777777" w:rsidR="00F82318" w:rsidRPr="003D4CDB" w:rsidRDefault="00F82318" w:rsidP="00F82318">
      <w:pPr>
        <w:pStyle w:val="P68B1DB1-berschrift244"/>
        <w:spacing w:line="240" w:lineRule="auto"/>
        <w:jc w:val="both"/>
        <w:rPr>
          <w:rFonts w:cs="Arial"/>
          <w:color w:val="404040" w:themeColor="text1" w:themeTint="BF"/>
          <w:sz w:val="22"/>
          <w:szCs w:val="22"/>
        </w:rPr>
      </w:pPr>
      <w:r w:rsidRPr="003D4CDB">
        <w:rPr>
          <w:rFonts w:cs="Arial"/>
          <w:color w:val="404040" w:themeColor="text1" w:themeTint="BF"/>
          <w:sz w:val="22"/>
          <w:szCs w:val="22"/>
        </w:rPr>
        <w:t>Para mais informações, contacte:</w:t>
      </w:r>
    </w:p>
    <w:p w14:paraId="4D380DCE" w14:textId="77777777" w:rsidR="00F82318" w:rsidRPr="003D4CDB" w:rsidRDefault="00F82318" w:rsidP="00F82318">
      <w:pPr>
        <w:spacing w:after="0"/>
        <w:jc w:val="both"/>
        <w:rPr>
          <w:rFonts w:cs="Arial"/>
          <w:color w:val="404040" w:themeColor="text1" w:themeTint="BF"/>
          <w:sz w:val="22"/>
          <w:szCs w:val="22"/>
        </w:rPr>
      </w:pPr>
      <w:r w:rsidRPr="003D4CDB">
        <w:rPr>
          <w:rFonts w:cs="Arial"/>
          <w:color w:val="404040" w:themeColor="text1" w:themeTint="BF"/>
          <w:sz w:val="22"/>
          <w:szCs w:val="22"/>
        </w:rPr>
        <w:t>Dora Guerra</w:t>
      </w:r>
    </w:p>
    <w:p w14:paraId="7A768647" w14:textId="77777777" w:rsidR="00F82318" w:rsidRPr="003D4CDB" w:rsidRDefault="00F82318" w:rsidP="00F82318">
      <w:pPr>
        <w:spacing w:after="0"/>
        <w:jc w:val="both"/>
        <w:rPr>
          <w:rFonts w:cs="Arial"/>
          <w:color w:val="404040" w:themeColor="text1" w:themeTint="BF"/>
          <w:sz w:val="22"/>
          <w:szCs w:val="22"/>
        </w:rPr>
      </w:pPr>
      <w:r w:rsidRPr="003D4CDB">
        <w:rPr>
          <w:rFonts w:cs="Arial"/>
          <w:color w:val="404040" w:themeColor="text1" w:themeTint="BF"/>
          <w:sz w:val="22"/>
          <w:szCs w:val="22"/>
        </w:rPr>
        <w:t>Marketing</w:t>
      </w:r>
    </w:p>
    <w:p w14:paraId="300A47F5" w14:textId="77777777" w:rsidR="00F82318" w:rsidRPr="003D4CDB" w:rsidRDefault="00F82318" w:rsidP="00F82318">
      <w:pPr>
        <w:spacing w:after="0"/>
        <w:jc w:val="both"/>
        <w:rPr>
          <w:rFonts w:cs="Arial"/>
          <w:color w:val="404040" w:themeColor="text1" w:themeTint="BF"/>
          <w:sz w:val="22"/>
          <w:szCs w:val="22"/>
        </w:rPr>
      </w:pPr>
    </w:p>
    <w:p w14:paraId="157746B7" w14:textId="77777777" w:rsidR="00F82318" w:rsidRPr="003D4CDB" w:rsidRDefault="00F82318" w:rsidP="00F82318">
      <w:pPr>
        <w:spacing w:after="0"/>
        <w:jc w:val="both"/>
        <w:rPr>
          <w:rFonts w:cs="Arial"/>
          <w:color w:val="404040" w:themeColor="text1" w:themeTint="BF"/>
          <w:sz w:val="22"/>
          <w:szCs w:val="22"/>
        </w:rPr>
      </w:pPr>
      <w:r w:rsidRPr="003D4CDB">
        <w:rPr>
          <w:rFonts w:cs="Arial"/>
          <w:color w:val="404040" w:themeColor="text1" w:themeTint="BF"/>
          <w:sz w:val="22"/>
          <w:szCs w:val="22"/>
        </w:rPr>
        <w:t xml:space="preserve">dora.guerra@tebis.pt | +351 91 838 39 55 </w:t>
      </w:r>
    </w:p>
    <w:p w14:paraId="1BE0A39D" w14:textId="77777777" w:rsidR="00F82318" w:rsidRPr="003D4CDB" w:rsidRDefault="00F82318" w:rsidP="00F82318">
      <w:pPr>
        <w:spacing w:after="0"/>
        <w:jc w:val="both"/>
        <w:rPr>
          <w:rFonts w:cs="Arial"/>
          <w:color w:val="404040" w:themeColor="text1" w:themeTint="BF"/>
          <w:sz w:val="22"/>
          <w:szCs w:val="22"/>
        </w:rPr>
      </w:pPr>
    </w:p>
    <w:p w14:paraId="6E6C1C21" w14:textId="77777777" w:rsidR="00F82318" w:rsidRDefault="00F82318" w:rsidP="00F82318">
      <w:pPr>
        <w:spacing w:after="0"/>
        <w:jc w:val="both"/>
        <w:rPr>
          <w:rFonts w:cs="Arial"/>
          <w:b/>
          <w:bCs/>
          <w:color w:val="404040" w:themeColor="text1" w:themeTint="BF"/>
          <w:sz w:val="22"/>
          <w:szCs w:val="22"/>
        </w:rPr>
      </w:pPr>
    </w:p>
    <w:p w14:paraId="13F17C4E" w14:textId="413020EE" w:rsidR="00F82318" w:rsidRPr="003D4CDB" w:rsidRDefault="00F82318" w:rsidP="00F82318">
      <w:pPr>
        <w:spacing w:after="0"/>
        <w:jc w:val="both"/>
        <w:rPr>
          <w:rFonts w:cs="Arial"/>
          <w:b/>
          <w:bCs/>
          <w:color w:val="404040" w:themeColor="text1" w:themeTint="BF"/>
          <w:sz w:val="22"/>
          <w:szCs w:val="22"/>
        </w:rPr>
      </w:pPr>
      <w:r w:rsidRPr="003D4CDB">
        <w:rPr>
          <w:rFonts w:cs="Arial"/>
          <w:b/>
          <w:bCs/>
          <w:color w:val="404040" w:themeColor="text1" w:themeTint="BF"/>
          <w:sz w:val="22"/>
          <w:szCs w:val="22"/>
        </w:rPr>
        <w:t>Tebis Portugal, Unipessoal, Lda</w:t>
      </w:r>
    </w:p>
    <w:p w14:paraId="323A6DA4" w14:textId="77777777" w:rsidR="00F82318" w:rsidRPr="003D4CDB" w:rsidRDefault="00F82318" w:rsidP="00F82318">
      <w:pPr>
        <w:spacing w:after="0"/>
        <w:jc w:val="both"/>
        <w:rPr>
          <w:rFonts w:cs="Arial"/>
          <w:color w:val="404040" w:themeColor="text1" w:themeTint="BF"/>
          <w:sz w:val="22"/>
          <w:szCs w:val="22"/>
        </w:rPr>
      </w:pPr>
      <w:r w:rsidRPr="003D4CDB">
        <w:rPr>
          <w:rFonts w:cs="Arial"/>
          <w:color w:val="404040" w:themeColor="text1" w:themeTint="BF"/>
          <w:sz w:val="22"/>
          <w:szCs w:val="22"/>
        </w:rPr>
        <w:t>Estrada de Leiria - EN 242, Nº 233</w:t>
      </w:r>
    </w:p>
    <w:p w14:paraId="068CF3FD" w14:textId="77777777" w:rsidR="00F82318" w:rsidRPr="003D4CDB" w:rsidRDefault="00F82318" w:rsidP="00F82318">
      <w:pPr>
        <w:spacing w:after="0"/>
        <w:jc w:val="both"/>
        <w:rPr>
          <w:rFonts w:cs="Arial"/>
          <w:color w:val="404040" w:themeColor="text1" w:themeTint="BF"/>
          <w:sz w:val="22"/>
          <w:szCs w:val="22"/>
        </w:rPr>
      </w:pPr>
      <w:r w:rsidRPr="003D4CDB">
        <w:rPr>
          <w:rFonts w:cs="Arial"/>
          <w:color w:val="404040" w:themeColor="text1" w:themeTint="BF"/>
          <w:sz w:val="22"/>
          <w:szCs w:val="22"/>
        </w:rPr>
        <w:t xml:space="preserve">Edifício Cristal </w:t>
      </w:r>
      <w:proofErr w:type="spellStart"/>
      <w:r w:rsidRPr="003D4CDB">
        <w:rPr>
          <w:rFonts w:cs="Arial"/>
          <w:color w:val="404040" w:themeColor="text1" w:themeTint="BF"/>
          <w:sz w:val="22"/>
          <w:szCs w:val="22"/>
        </w:rPr>
        <w:t>Park</w:t>
      </w:r>
      <w:proofErr w:type="spellEnd"/>
      <w:r w:rsidRPr="003D4CDB">
        <w:rPr>
          <w:rFonts w:cs="Arial"/>
          <w:color w:val="404040" w:themeColor="text1" w:themeTint="BF"/>
          <w:sz w:val="22"/>
          <w:szCs w:val="22"/>
        </w:rPr>
        <w:t xml:space="preserve"> – Loja D</w:t>
      </w:r>
    </w:p>
    <w:p w14:paraId="6878E85B" w14:textId="77777777" w:rsidR="00F82318" w:rsidRPr="003D4CDB" w:rsidRDefault="00F82318" w:rsidP="00F82318">
      <w:pPr>
        <w:spacing w:after="0"/>
        <w:jc w:val="both"/>
        <w:rPr>
          <w:rFonts w:cs="Arial"/>
          <w:color w:val="404040" w:themeColor="text1" w:themeTint="BF"/>
          <w:sz w:val="22"/>
          <w:szCs w:val="22"/>
        </w:rPr>
      </w:pPr>
      <w:r w:rsidRPr="003D4CDB">
        <w:rPr>
          <w:rFonts w:cs="Arial"/>
          <w:color w:val="404040" w:themeColor="text1" w:themeTint="BF"/>
          <w:sz w:val="22"/>
          <w:szCs w:val="22"/>
        </w:rPr>
        <w:t>2430-527 Marinha Grande – PORTUGAL</w:t>
      </w:r>
    </w:p>
    <w:p w14:paraId="0176D4C9" w14:textId="77777777" w:rsidR="00F82318" w:rsidRPr="003D4CDB" w:rsidRDefault="00F82318" w:rsidP="00F82318">
      <w:pPr>
        <w:spacing w:after="0"/>
        <w:jc w:val="both"/>
        <w:rPr>
          <w:rFonts w:cs="Arial"/>
          <w:color w:val="404040" w:themeColor="text1" w:themeTint="BF"/>
          <w:sz w:val="22"/>
          <w:szCs w:val="22"/>
        </w:rPr>
      </w:pPr>
      <w:hyperlink r:id="rId10" w:history="1">
        <w:r w:rsidRPr="003D4CDB">
          <w:rPr>
            <w:rFonts w:cs="Arial"/>
            <w:color w:val="404040" w:themeColor="text1" w:themeTint="BF"/>
            <w:sz w:val="22"/>
            <w:szCs w:val="22"/>
          </w:rPr>
          <w:t>www.tebis.com</w:t>
        </w:r>
      </w:hyperlink>
      <w:r w:rsidRPr="003D4CDB">
        <w:rPr>
          <w:rFonts w:cs="Arial"/>
          <w:color w:val="404040" w:themeColor="text1" w:themeTint="BF"/>
          <w:sz w:val="22"/>
          <w:szCs w:val="22"/>
        </w:rPr>
        <w:t xml:space="preserve"> | </w:t>
      </w:r>
      <w:hyperlink r:id="rId11" w:history="1">
        <w:r w:rsidRPr="003D4CDB">
          <w:rPr>
            <w:rFonts w:cs="Arial"/>
            <w:color w:val="404040" w:themeColor="text1" w:themeTint="BF"/>
            <w:sz w:val="22"/>
            <w:szCs w:val="22"/>
          </w:rPr>
          <w:t>info@tebis.pt</w:t>
        </w:r>
      </w:hyperlink>
      <w:r w:rsidRPr="003D4CDB">
        <w:rPr>
          <w:rFonts w:cs="Arial"/>
          <w:color w:val="404040" w:themeColor="text1" w:themeTint="BF"/>
          <w:sz w:val="22"/>
          <w:szCs w:val="22"/>
        </w:rPr>
        <w:t xml:space="preserve"> | (+351) 244 093 048</w:t>
      </w:r>
      <w:r w:rsidRPr="003D4CDB">
        <w:rPr>
          <w:rFonts w:cs="Arial"/>
          <w:color w:val="404040" w:themeColor="text1" w:themeTint="BF"/>
          <w:sz w:val="22"/>
          <w:szCs w:val="22"/>
        </w:rPr>
        <w:tab/>
      </w:r>
    </w:p>
    <w:p w14:paraId="379FCCBE" w14:textId="77777777" w:rsidR="00F82318" w:rsidRDefault="00F82318" w:rsidP="00E01826">
      <w:pPr>
        <w:jc w:val="both"/>
        <w:rPr>
          <w:rFonts w:cs="Arial"/>
          <w:sz w:val="22"/>
          <w:szCs w:val="22"/>
        </w:rPr>
        <w:sectPr w:rsidR="00F82318" w:rsidSect="00F82318">
          <w:type w:val="continuous"/>
          <w:pgSz w:w="11906" w:h="16838" w:code="9"/>
          <w:pgMar w:top="1418" w:right="1416" w:bottom="1134" w:left="1418" w:header="709" w:footer="567" w:gutter="0"/>
          <w:cols w:num="2" w:space="708"/>
          <w:docGrid w:linePitch="360"/>
        </w:sectPr>
      </w:pPr>
    </w:p>
    <w:p w14:paraId="349FD656" w14:textId="77777777" w:rsidR="00B33975" w:rsidRPr="003D4CDB" w:rsidRDefault="00B33975" w:rsidP="00E01826">
      <w:pPr>
        <w:jc w:val="both"/>
        <w:rPr>
          <w:rFonts w:cs="Arial"/>
          <w:sz w:val="22"/>
          <w:szCs w:val="22"/>
        </w:rPr>
      </w:pPr>
    </w:p>
    <w:sectPr w:rsidR="00B33975" w:rsidRPr="003D4CDB" w:rsidSect="00F82318">
      <w:type w:val="continuous"/>
      <w:pgSz w:w="11906" w:h="16838" w:code="9"/>
      <w:pgMar w:top="1418" w:right="1416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FA121" w14:textId="77777777" w:rsidR="004C1861" w:rsidRDefault="004C1861">
      <w:pPr>
        <w:spacing w:after="0"/>
      </w:pPr>
      <w:r>
        <w:separator/>
      </w:r>
    </w:p>
  </w:endnote>
  <w:endnote w:type="continuationSeparator" w:id="0">
    <w:p w14:paraId="41196FE3" w14:textId="77777777" w:rsidR="004C1861" w:rsidRDefault="004C18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A7103" w14:textId="77777777" w:rsidR="00980B4B" w:rsidRPr="00315D6B" w:rsidRDefault="000111FF">
    <w:pPr>
      <w:pStyle w:val="Rodap"/>
      <w:jc w:val="right"/>
      <w:rPr>
        <w:color w:val="003F5B"/>
      </w:rPr>
    </w:pPr>
    <w:r w:rsidRPr="00315D6B">
      <w:rPr>
        <w:color w:val="003F5B"/>
      </w:rPr>
      <w:t xml:space="preserve">Página </w:t>
    </w:r>
    <w:r w:rsidRPr="00315D6B">
      <w:rPr>
        <w:b/>
        <w:color w:val="003F5B"/>
      </w:rPr>
      <w:fldChar w:fldCharType="begin"/>
    </w:r>
    <w:r w:rsidRPr="00315D6B">
      <w:rPr>
        <w:b/>
        <w:color w:val="003F5B"/>
      </w:rPr>
      <w:instrText>PAGE</w:instrText>
    </w:r>
    <w:r w:rsidRPr="00315D6B">
      <w:rPr>
        <w:b/>
        <w:color w:val="003F5B"/>
      </w:rPr>
      <w:fldChar w:fldCharType="separate"/>
    </w:r>
    <w:r w:rsidRPr="00315D6B">
      <w:rPr>
        <w:b/>
        <w:color w:val="003F5B"/>
      </w:rPr>
      <w:t>2</w:t>
    </w:r>
    <w:r w:rsidRPr="00315D6B">
      <w:rPr>
        <w:b/>
        <w:color w:val="003F5B"/>
      </w:rPr>
      <w:fldChar w:fldCharType="end"/>
    </w:r>
    <w:r w:rsidRPr="00315D6B">
      <w:rPr>
        <w:color w:val="003F5B"/>
      </w:rPr>
      <w:t xml:space="preserve"> de </w:t>
    </w:r>
    <w:r w:rsidRPr="00315D6B">
      <w:rPr>
        <w:b/>
        <w:color w:val="003F5B"/>
      </w:rPr>
      <w:fldChar w:fldCharType="begin"/>
    </w:r>
    <w:r w:rsidRPr="00315D6B">
      <w:rPr>
        <w:b/>
        <w:color w:val="003F5B"/>
      </w:rPr>
      <w:instrText>NUMPAGES</w:instrText>
    </w:r>
    <w:r w:rsidRPr="00315D6B">
      <w:rPr>
        <w:b/>
        <w:color w:val="003F5B"/>
      </w:rPr>
      <w:fldChar w:fldCharType="separate"/>
    </w:r>
    <w:r w:rsidRPr="00315D6B">
      <w:rPr>
        <w:b/>
        <w:color w:val="003F5B"/>
      </w:rPr>
      <w:t>6</w:t>
    </w:r>
    <w:r w:rsidRPr="00315D6B">
      <w:rPr>
        <w:b/>
        <w:color w:val="003F5B"/>
      </w:rPr>
      <w:fldChar w:fldCharType="end"/>
    </w:r>
  </w:p>
  <w:p w14:paraId="2EBE488C" w14:textId="77777777" w:rsidR="00980B4B" w:rsidRDefault="00980B4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9FA5D" w14:textId="77777777" w:rsidR="004C1861" w:rsidRDefault="004C1861">
      <w:pPr>
        <w:spacing w:after="0"/>
      </w:pPr>
      <w:r>
        <w:separator/>
      </w:r>
    </w:p>
  </w:footnote>
  <w:footnote w:type="continuationSeparator" w:id="0">
    <w:p w14:paraId="6470A6E2" w14:textId="77777777" w:rsidR="004C1861" w:rsidRDefault="004C18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58BFB" w14:textId="115DFD3E" w:rsidR="00980B4B" w:rsidRPr="00315D6B" w:rsidRDefault="000111FF" w:rsidP="00980B4B">
    <w:pPr>
      <w:pStyle w:val="berschrift24"/>
      <w:tabs>
        <w:tab w:val="right" w:pos="9072"/>
      </w:tabs>
      <w:rPr>
        <w:rFonts w:cs="Arial"/>
        <w:color w:val="003F5B"/>
        <w:sz w:val="28"/>
      </w:rPr>
    </w:pPr>
    <w:r w:rsidRPr="00315D6B">
      <w:rPr>
        <w:rFonts w:cs="Arial"/>
        <w:noProof/>
        <w:color w:val="003F5B"/>
        <w:sz w:val="28"/>
      </w:rPr>
      <w:drawing>
        <wp:anchor distT="0" distB="0" distL="114300" distR="114300" simplePos="0" relativeHeight="251659264" behindDoc="0" locked="0" layoutInCell="1" allowOverlap="1" wp14:anchorId="606FE81B" wp14:editId="40283E35">
          <wp:simplePos x="0" y="0"/>
          <wp:positionH relativeFrom="margin">
            <wp:posOffset>4208780</wp:posOffset>
          </wp:positionH>
          <wp:positionV relativeFrom="margin">
            <wp:posOffset>-568325</wp:posOffset>
          </wp:positionV>
          <wp:extent cx="2062480" cy="391160"/>
          <wp:effectExtent l="0" t="0" r="0" b="889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2480" cy="39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96752A">
      <w:rPr>
        <w:color w:val="003F5B"/>
        <w:sz w:val="28"/>
      </w:rPr>
      <w:t>Press</w:t>
    </w:r>
    <w:proofErr w:type="spellEnd"/>
    <w:r w:rsidR="0096752A">
      <w:rPr>
        <w:color w:val="003F5B"/>
        <w:sz w:val="28"/>
      </w:rPr>
      <w:t xml:space="preserve">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C1EFD"/>
    <w:multiLevelType w:val="hybridMultilevel"/>
    <w:tmpl w:val="FB30FDE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C4D5D"/>
    <w:multiLevelType w:val="hybridMultilevel"/>
    <w:tmpl w:val="38AEDA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56A91"/>
    <w:multiLevelType w:val="hybridMultilevel"/>
    <w:tmpl w:val="01625D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72B8B"/>
    <w:multiLevelType w:val="hybridMultilevel"/>
    <w:tmpl w:val="571ADC2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22B35"/>
    <w:multiLevelType w:val="hybridMultilevel"/>
    <w:tmpl w:val="780244B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948837">
    <w:abstractNumId w:val="3"/>
  </w:num>
  <w:num w:numId="2" w16cid:durableId="435249508">
    <w:abstractNumId w:val="1"/>
  </w:num>
  <w:num w:numId="3" w16cid:durableId="932203997">
    <w:abstractNumId w:val="4"/>
  </w:num>
  <w:num w:numId="4" w16cid:durableId="1318998926">
    <w:abstractNumId w:val="2"/>
  </w:num>
  <w:num w:numId="5" w16cid:durableId="1359544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W0NLQ0szQ3tTQxNTJX0lEKTi0uzszPAykwNKgFAHx5vQgtAAAA"/>
  </w:docVars>
  <w:rsids>
    <w:rsidRoot w:val="001100AD"/>
    <w:rsid w:val="000047B3"/>
    <w:rsid w:val="00007B6B"/>
    <w:rsid w:val="000111FF"/>
    <w:rsid w:val="00043B51"/>
    <w:rsid w:val="000734D7"/>
    <w:rsid w:val="000748B4"/>
    <w:rsid w:val="00075ABE"/>
    <w:rsid w:val="00084877"/>
    <w:rsid w:val="00084F4E"/>
    <w:rsid w:val="00093D25"/>
    <w:rsid w:val="000A1045"/>
    <w:rsid w:val="000D314F"/>
    <w:rsid w:val="000E080F"/>
    <w:rsid w:val="001100AD"/>
    <w:rsid w:val="00113871"/>
    <w:rsid w:val="00132125"/>
    <w:rsid w:val="00160BF2"/>
    <w:rsid w:val="00163E94"/>
    <w:rsid w:val="001643B5"/>
    <w:rsid w:val="001716F4"/>
    <w:rsid w:val="00177204"/>
    <w:rsid w:val="00193C1D"/>
    <w:rsid w:val="001A3444"/>
    <w:rsid w:val="001D135E"/>
    <w:rsid w:val="001D27E0"/>
    <w:rsid w:val="001E10DA"/>
    <w:rsid w:val="001E55B1"/>
    <w:rsid w:val="001F08F3"/>
    <w:rsid w:val="00211CFA"/>
    <w:rsid w:val="00215FCF"/>
    <w:rsid w:val="00244A98"/>
    <w:rsid w:val="00267D88"/>
    <w:rsid w:val="00285876"/>
    <w:rsid w:val="00287587"/>
    <w:rsid w:val="002942E8"/>
    <w:rsid w:val="00297EA5"/>
    <w:rsid w:val="002A223A"/>
    <w:rsid w:val="002B3FF9"/>
    <w:rsid w:val="002E25F3"/>
    <w:rsid w:val="002E34C0"/>
    <w:rsid w:val="002F02E9"/>
    <w:rsid w:val="002F087F"/>
    <w:rsid w:val="00304569"/>
    <w:rsid w:val="003438CD"/>
    <w:rsid w:val="00350372"/>
    <w:rsid w:val="00353A2D"/>
    <w:rsid w:val="00365D10"/>
    <w:rsid w:val="00370AEE"/>
    <w:rsid w:val="0037404C"/>
    <w:rsid w:val="00394211"/>
    <w:rsid w:val="003A7830"/>
    <w:rsid w:val="003C1A68"/>
    <w:rsid w:val="003C20C3"/>
    <w:rsid w:val="003C4C2E"/>
    <w:rsid w:val="003D15FA"/>
    <w:rsid w:val="003D4CDB"/>
    <w:rsid w:val="0041285D"/>
    <w:rsid w:val="0041727E"/>
    <w:rsid w:val="00447073"/>
    <w:rsid w:val="00472755"/>
    <w:rsid w:val="004826A8"/>
    <w:rsid w:val="00486912"/>
    <w:rsid w:val="004B0B9B"/>
    <w:rsid w:val="004C1861"/>
    <w:rsid w:val="004C4D8C"/>
    <w:rsid w:val="004C718E"/>
    <w:rsid w:val="0050366B"/>
    <w:rsid w:val="00524E03"/>
    <w:rsid w:val="00525F60"/>
    <w:rsid w:val="00530A07"/>
    <w:rsid w:val="00544189"/>
    <w:rsid w:val="00550A3F"/>
    <w:rsid w:val="00552FF7"/>
    <w:rsid w:val="00555203"/>
    <w:rsid w:val="00557DB8"/>
    <w:rsid w:val="0058404D"/>
    <w:rsid w:val="00586304"/>
    <w:rsid w:val="005965FB"/>
    <w:rsid w:val="005C07DE"/>
    <w:rsid w:val="005C383F"/>
    <w:rsid w:val="005D10BD"/>
    <w:rsid w:val="005D3118"/>
    <w:rsid w:val="005F0F94"/>
    <w:rsid w:val="005F3844"/>
    <w:rsid w:val="005F3BEF"/>
    <w:rsid w:val="00613CDD"/>
    <w:rsid w:val="00623F01"/>
    <w:rsid w:val="0068337E"/>
    <w:rsid w:val="00695255"/>
    <w:rsid w:val="006B4496"/>
    <w:rsid w:val="006C360C"/>
    <w:rsid w:val="006E638E"/>
    <w:rsid w:val="006E6CA4"/>
    <w:rsid w:val="006F100C"/>
    <w:rsid w:val="0070059D"/>
    <w:rsid w:val="007030EC"/>
    <w:rsid w:val="007343DF"/>
    <w:rsid w:val="00761B55"/>
    <w:rsid w:val="00764F14"/>
    <w:rsid w:val="007A7E5B"/>
    <w:rsid w:val="007B2F83"/>
    <w:rsid w:val="007D1E1F"/>
    <w:rsid w:val="007D2CD0"/>
    <w:rsid w:val="007E23BB"/>
    <w:rsid w:val="007F2983"/>
    <w:rsid w:val="008007F4"/>
    <w:rsid w:val="008031D2"/>
    <w:rsid w:val="00807E0D"/>
    <w:rsid w:val="008125C8"/>
    <w:rsid w:val="00823225"/>
    <w:rsid w:val="0083776B"/>
    <w:rsid w:val="008516DE"/>
    <w:rsid w:val="00862CEF"/>
    <w:rsid w:val="008677D7"/>
    <w:rsid w:val="008B16DD"/>
    <w:rsid w:val="008D32B5"/>
    <w:rsid w:val="0096752A"/>
    <w:rsid w:val="009714BE"/>
    <w:rsid w:val="00977613"/>
    <w:rsid w:val="00980B4B"/>
    <w:rsid w:val="009934D4"/>
    <w:rsid w:val="00996C58"/>
    <w:rsid w:val="009C3418"/>
    <w:rsid w:val="009D77DB"/>
    <w:rsid w:val="009E0CB0"/>
    <w:rsid w:val="009F6C1A"/>
    <w:rsid w:val="00A02332"/>
    <w:rsid w:val="00A162EE"/>
    <w:rsid w:val="00A2062B"/>
    <w:rsid w:val="00A55515"/>
    <w:rsid w:val="00A603AC"/>
    <w:rsid w:val="00A61568"/>
    <w:rsid w:val="00A73BA4"/>
    <w:rsid w:val="00AB2C14"/>
    <w:rsid w:val="00AC74F2"/>
    <w:rsid w:val="00AF05BE"/>
    <w:rsid w:val="00AF1292"/>
    <w:rsid w:val="00B0688D"/>
    <w:rsid w:val="00B16A11"/>
    <w:rsid w:val="00B17738"/>
    <w:rsid w:val="00B25774"/>
    <w:rsid w:val="00B27A3C"/>
    <w:rsid w:val="00B3048C"/>
    <w:rsid w:val="00B30DE5"/>
    <w:rsid w:val="00B33975"/>
    <w:rsid w:val="00B5264B"/>
    <w:rsid w:val="00B53B97"/>
    <w:rsid w:val="00B71299"/>
    <w:rsid w:val="00B820CE"/>
    <w:rsid w:val="00BB3D09"/>
    <w:rsid w:val="00BC27C0"/>
    <w:rsid w:val="00BC61C9"/>
    <w:rsid w:val="00BE24E5"/>
    <w:rsid w:val="00C04CEF"/>
    <w:rsid w:val="00C11211"/>
    <w:rsid w:val="00C2537A"/>
    <w:rsid w:val="00C366B7"/>
    <w:rsid w:val="00C557DB"/>
    <w:rsid w:val="00CA7642"/>
    <w:rsid w:val="00CB24F1"/>
    <w:rsid w:val="00CB3D1C"/>
    <w:rsid w:val="00CB6F1A"/>
    <w:rsid w:val="00CC59C8"/>
    <w:rsid w:val="00CD4A4D"/>
    <w:rsid w:val="00CD72D0"/>
    <w:rsid w:val="00D127B8"/>
    <w:rsid w:val="00D468B7"/>
    <w:rsid w:val="00D46F68"/>
    <w:rsid w:val="00D7507D"/>
    <w:rsid w:val="00D86B8F"/>
    <w:rsid w:val="00DA690E"/>
    <w:rsid w:val="00DC1CE6"/>
    <w:rsid w:val="00DD3032"/>
    <w:rsid w:val="00E01826"/>
    <w:rsid w:val="00E47CCE"/>
    <w:rsid w:val="00E65B79"/>
    <w:rsid w:val="00E84821"/>
    <w:rsid w:val="00E90ADA"/>
    <w:rsid w:val="00EA14BD"/>
    <w:rsid w:val="00EC2742"/>
    <w:rsid w:val="00EE70A5"/>
    <w:rsid w:val="00F16898"/>
    <w:rsid w:val="00F303A6"/>
    <w:rsid w:val="00F426CB"/>
    <w:rsid w:val="00F6091F"/>
    <w:rsid w:val="00F67975"/>
    <w:rsid w:val="00F82318"/>
    <w:rsid w:val="00F85537"/>
    <w:rsid w:val="00FB1371"/>
    <w:rsid w:val="00FE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6C354"/>
  <w15:docId w15:val="{C5A4DA4C-7585-431B-A4AE-F94EE41F0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0AD"/>
    <w:pPr>
      <w:spacing w:after="120" w:line="240" w:lineRule="auto"/>
    </w:pPr>
    <w:rPr>
      <w:rFonts w:ascii="Arial" w:eastAsia="Times New Roman" w:hAnsi="Arial" w:cs="Times New Roman"/>
      <w:sz w:val="24"/>
      <w:szCs w:val="20"/>
      <w:lang w:eastAsia="pt-PT"/>
    </w:rPr>
  </w:style>
  <w:style w:type="paragraph" w:styleId="Ttulo1">
    <w:name w:val="heading 1"/>
    <w:basedOn w:val="Normal"/>
    <w:next w:val="Normal"/>
    <w:link w:val="Ttulo1Carter"/>
    <w:uiPriority w:val="9"/>
    <w:qFormat/>
    <w:rsid w:val="001100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1100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erschrift24">
    <w:name w:val="Überschrift 24"/>
    <w:basedOn w:val="Normal"/>
    <w:rsid w:val="001100AD"/>
    <w:pPr>
      <w:spacing w:before="100" w:beforeAutospacing="1" w:after="75" w:line="360" w:lineRule="atLeast"/>
      <w:outlineLvl w:val="2"/>
    </w:pPr>
    <w:rPr>
      <w:b/>
      <w:sz w:val="23"/>
    </w:rPr>
  </w:style>
  <w:style w:type="character" w:styleId="Forte">
    <w:name w:val="Strong"/>
    <w:uiPriority w:val="22"/>
    <w:qFormat/>
    <w:rsid w:val="001100AD"/>
    <w:rPr>
      <w:b/>
    </w:rPr>
  </w:style>
  <w:style w:type="paragraph" w:styleId="Cabealho">
    <w:name w:val="header"/>
    <w:basedOn w:val="Normal"/>
    <w:link w:val="CabealhoCarter"/>
    <w:rsid w:val="001100AD"/>
    <w:pPr>
      <w:tabs>
        <w:tab w:val="center" w:pos="4536"/>
        <w:tab w:val="right" w:pos="9072"/>
      </w:tabs>
    </w:pPr>
  </w:style>
  <w:style w:type="character" w:customStyle="1" w:styleId="CabealhoCarter">
    <w:name w:val="Cabeçalho Caráter"/>
    <w:basedOn w:val="Tipodeletrapredefinidodopargrafo"/>
    <w:link w:val="Cabealho"/>
    <w:rsid w:val="001100AD"/>
    <w:rPr>
      <w:rFonts w:ascii="Arial" w:eastAsia="Times New Roman" w:hAnsi="Arial" w:cs="Times New Roman"/>
      <w:sz w:val="24"/>
      <w:szCs w:val="20"/>
      <w:lang w:eastAsia="pt-PT"/>
    </w:rPr>
  </w:style>
  <w:style w:type="paragraph" w:styleId="Rodap">
    <w:name w:val="footer"/>
    <w:basedOn w:val="Normal"/>
    <w:link w:val="RodapCarter"/>
    <w:uiPriority w:val="99"/>
    <w:rsid w:val="001100AD"/>
    <w:pPr>
      <w:tabs>
        <w:tab w:val="center" w:pos="4536"/>
        <w:tab w:val="right" w:pos="9072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100AD"/>
    <w:rPr>
      <w:rFonts w:ascii="Arial" w:eastAsia="Times New Roman" w:hAnsi="Arial" w:cs="Times New Roman"/>
      <w:sz w:val="24"/>
      <w:szCs w:val="20"/>
      <w:lang w:eastAsia="pt-PT"/>
    </w:rPr>
  </w:style>
  <w:style w:type="paragraph" w:customStyle="1" w:styleId="P68B1DB1-Normal1">
    <w:name w:val="P68B1DB1-Normal1"/>
    <w:basedOn w:val="Normal"/>
    <w:rsid w:val="001100AD"/>
    <w:rPr>
      <w:b/>
      <w:sz w:val="32"/>
    </w:rPr>
  </w:style>
  <w:style w:type="paragraph" w:customStyle="1" w:styleId="P68B1DB1-Ttulo12">
    <w:name w:val="P68B1DB1-Ttulo12"/>
    <w:basedOn w:val="Ttulo1"/>
    <w:rsid w:val="001100AD"/>
    <w:pPr>
      <w:keepLines w:val="0"/>
      <w:spacing w:after="60"/>
    </w:pPr>
    <w:rPr>
      <w:rFonts w:ascii="Arial" w:eastAsia="Times New Roman" w:hAnsi="Arial" w:cs="Arial"/>
      <w:i/>
      <w:color w:val="auto"/>
      <w:kern w:val="32"/>
      <w:sz w:val="24"/>
      <w:szCs w:val="20"/>
    </w:rPr>
  </w:style>
  <w:style w:type="paragraph" w:customStyle="1" w:styleId="P68B1DB1-berschrift244">
    <w:name w:val="P68B1DB1-berschrift244"/>
    <w:basedOn w:val="berschrift24"/>
    <w:rsid w:val="001100AD"/>
    <w:rPr>
      <w:sz w:val="24"/>
    </w:rPr>
  </w:style>
  <w:style w:type="paragraph" w:customStyle="1" w:styleId="P68B1DB1-Ttulo25">
    <w:name w:val="P68B1DB1-Ttulo25"/>
    <w:basedOn w:val="Ttulo2"/>
    <w:rsid w:val="001100AD"/>
    <w:pPr>
      <w:keepLines w:val="0"/>
      <w:spacing w:before="240" w:after="60"/>
    </w:pPr>
    <w:rPr>
      <w:rFonts w:ascii="Arial" w:eastAsia="Times New Roman" w:hAnsi="Arial" w:cs="Times New Roman"/>
      <w:b/>
      <w:color w:val="auto"/>
      <w:sz w:val="24"/>
      <w:szCs w:val="20"/>
    </w:rPr>
  </w:style>
  <w:style w:type="paragraph" w:customStyle="1" w:styleId="P68B1DB1-Normal10">
    <w:name w:val="P68B1DB1-Normal10"/>
    <w:basedOn w:val="Normal"/>
    <w:rsid w:val="001100AD"/>
    <w:rPr>
      <w:b/>
      <w:i/>
    </w:rPr>
  </w:style>
  <w:style w:type="paragraph" w:customStyle="1" w:styleId="P68B1DB1-Normal11">
    <w:name w:val="P68B1DB1-Normal11"/>
    <w:basedOn w:val="Normal"/>
    <w:rsid w:val="001100AD"/>
    <w:rPr>
      <w:i/>
    </w:rPr>
  </w:style>
  <w:style w:type="paragraph" w:customStyle="1" w:styleId="P68B1DB1-Normal12">
    <w:name w:val="P68B1DB1-Normal12"/>
    <w:basedOn w:val="Normal"/>
    <w:rsid w:val="001100AD"/>
    <w:rPr>
      <w:sz w:val="22"/>
    </w:rPr>
  </w:style>
  <w:style w:type="paragraph" w:customStyle="1" w:styleId="P68B1DB1-Normal13">
    <w:name w:val="P68B1DB1-Normal13"/>
    <w:basedOn w:val="Normal"/>
    <w:rsid w:val="001100AD"/>
    <w:rPr>
      <w:b/>
    </w:rPr>
  </w:style>
  <w:style w:type="paragraph" w:customStyle="1" w:styleId="P68B1DB1-Normal14">
    <w:name w:val="P68B1DB1-Normal14"/>
    <w:basedOn w:val="Normal"/>
    <w:rsid w:val="001100AD"/>
    <w:rPr>
      <w:b/>
      <w:sz w:val="22"/>
    </w:rPr>
  </w:style>
  <w:style w:type="table" w:styleId="TabelacomGrelha">
    <w:name w:val="Table Grid"/>
    <w:basedOn w:val="Tabelanormal"/>
    <w:rsid w:val="00110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1100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PT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1100A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t-PT"/>
    </w:rPr>
  </w:style>
  <w:style w:type="character" w:styleId="Hiperligao">
    <w:name w:val="Hyperlink"/>
    <w:basedOn w:val="Tipodeletrapredefinidodopargrafo"/>
    <w:uiPriority w:val="99"/>
    <w:unhideWhenUsed/>
    <w:rsid w:val="00807E0D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807E0D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084F4E"/>
    <w:rPr>
      <w:color w:val="954F72" w:themeColor="followedHyperlink"/>
      <w:u w:val="single"/>
    </w:rPr>
  </w:style>
  <w:style w:type="paragraph" w:styleId="Reviso">
    <w:name w:val="Revision"/>
    <w:hidden/>
    <w:uiPriority w:val="99"/>
    <w:semiHidden/>
    <w:rsid w:val="00AF05B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244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6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tebis.p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ebis.co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789</Words>
  <Characters>4354</Characters>
  <Application>Microsoft Office Word</Application>
  <DocSecurity>0</DocSecurity>
  <Lines>79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 Guerra | TEBIS PT</dc:creator>
  <cp:keywords/>
  <dc:description/>
  <cp:lastModifiedBy>Dora Guerra | TEBIS PT</cp:lastModifiedBy>
  <cp:revision>5</cp:revision>
  <dcterms:created xsi:type="dcterms:W3CDTF">2024-05-06T12:32:00Z</dcterms:created>
  <dcterms:modified xsi:type="dcterms:W3CDTF">2024-11-13T10:48:00Z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61cb237a5f75389e900e687b2d7857e1a88db7c5219ceed0d131b2f33c1ded36</vt:lpwstr>
  </property>
</Properties>
</file>